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C03633" w:rsidRDefault="009D75C7" w:rsidP="00855501">
            <w:pPr>
              <w:rPr>
                <w:b/>
                <w:lang w:val="en-US"/>
              </w:rPr>
            </w:pPr>
            <w:r>
              <w:rPr>
                <w:b/>
                <w:lang w:val="en-US"/>
              </w:rPr>
              <w:t>P</w:t>
            </w:r>
            <w:r w:rsidRPr="009D75C7">
              <w:rPr>
                <w:b/>
                <w:lang w:val="en-US"/>
              </w:rPr>
              <w:t>rocurement of design works for the repair of the road R34 Hincesti - Leova - Cahul - Giurgiulesti, km 82.00 - 125.00, through the open procurement procedure</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338EF"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B41E06">
              <w:rPr>
                <w:rFonts w:ascii="Helvetica" w:hAnsi="Helvetica" w:cs="Helvetica"/>
                <w:color w:val="333333"/>
                <w:sz w:val="21"/>
                <w:szCs w:val="21"/>
                <w:shd w:val="clear" w:color="auto" w:fill="FFFFFF"/>
              </w:rPr>
              <w:t>ocds-b3wdp1-MD-1601384931152</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9D54A6" w:rsidP="00363351">
            <w:pPr>
              <w:rPr>
                <w:b/>
                <w:i/>
                <w:noProof w:val="0"/>
                <w:lang w:val="en-US"/>
              </w:rPr>
            </w:pPr>
            <w:r w:rsidRPr="009D54A6">
              <w:rPr>
                <w:b/>
                <w:i/>
                <w:noProof w:val="0"/>
                <w:lang w:val="en-US"/>
              </w:rPr>
              <w:t>Design works</w:t>
            </w:r>
            <w:r w:rsidR="00307FBB" w:rsidRPr="00FA2CDA">
              <w:rPr>
                <w:b/>
                <w:i/>
                <w:noProof w:val="0"/>
                <w:lang w:val="en-US"/>
              </w:rPr>
              <w:t xml:space="preserve">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741EE5" w:rsidP="00363351">
            <w:pPr>
              <w:rPr>
                <w:b/>
                <w:i/>
                <w:noProof w:val="0"/>
                <w:lang w:val="en-US"/>
              </w:rPr>
            </w:pPr>
            <w:r w:rsidRPr="00741EE5">
              <w:rPr>
                <w:b/>
                <w:i/>
                <w:noProof w:val="0"/>
                <w:lang w:val="en-US"/>
              </w:rPr>
              <w:t>71322500-6</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97796" w:rsidP="00307FBB">
            <w:pPr>
              <w:rPr>
                <w:b/>
                <w:i/>
                <w:noProof w:val="0"/>
                <w:lang w:val="en-US"/>
              </w:rPr>
            </w:pPr>
            <w:r w:rsidRPr="00597796">
              <w:rPr>
                <w:b/>
                <w:i/>
                <w:noProof w:val="0"/>
                <w:lang w:val="en-US"/>
              </w:rPr>
              <w:t xml:space="preserve">According to the </w:t>
            </w:r>
            <w:proofErr w:type="spellStart"/>
            <w:r w:rsidRPr="00597796">
              <w:rPr>
                <w:b/>
                <w:i/>
                <w:noProof w:val="0"/>
                <w:lang w:val="en-US"/>
              </w:rPr>
              <w:t>programme</w:t>
            </w:r>
            <w:proofErr w:type="spellEnd"/>
            <w:r w:rsidRPr="00597796">
              <w:rPr>
                <w:b/>
                <w:i/>
                <w:noProof w:val="0"/>
                <w:lang w:val="en-US"/>
              </w:rPr>
              <w:t xml:space="preserve"> for distribution of Road Fund means for national public roads</w:t>
            </w:r>
            <w:r>
              <w:rPr>
                <w:b/>
                <w:i/>
                <w:noProof w:val="0"/>
                <w:lang w:val="en-US"/>
              </w:rPr>
              <w:t xml:space="preserve"> for 2020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314CD1" w:rsidP="00292481">
            <w:pPr>
              <w:jc w:val="both"/>
              <w:rPr>
                <w:b/>
                <w:i/>
                <w:noProof w:val="0"/>
                <w:lang w:val="en-US"/>
              </w:rPr>
            </w:pPr>
            <w:r w:rsidRPr="00314CD1">
              <w:rPr>
                <w:b/>
                <w:i/>
                <w:noProof w:val="0"/>
                <w:lang w:val="en-US"/>
              </w:rPr>
              <w:t>https://mtender.gov.md/</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741EE5" w:rsidP="004747AB">
            <w:pPr>
              <w:spacing w:before="120"/>
              <w:ind w:left="113" w:right="113"/>
              <w:jc w:val="center"/>
              <w:rPr>
                <w:lang w:val="en-US"/>
              </w:rPr>
            </w:pPr>
            <w:r w:rsidRPr="00741EE5">
              <w:rPr>
                <w:b/>
                <w:i/>
                <w:noProof w:val="0"/>
                <w:lang w:val="en-US"/>
              </w:rPr>
              <w:t>71322500-6</w:t>
            </w:r>
          </w:p>
        </w:tc>
        <w:tc>
          <w:tcPr>
            <w:tcW w:w="2836" w:type="dxa"/>
            <w:shd w:val="clear" w:color="auto" w:fill="auto"/>
            <w:vAlign w:val="center"/>
          </w:tcPr>
          <w:p w:rsidR="006247D9" w:rsidRPr="00FA2CDA" w:rsidRDefault="009D75C7" w:rsidP="004747AB">
            <w:pPr>
              <w:spacing w:before="120"/>
              <w:jc w:val="center"/>
              <w:rPr>
                <w:i/>
                <w:lang w:val="en-US"/>
              </w:rPr>
            </w:pPr>
            <w:r w:rsidRPr="009D75C7">
              <w:rPr>
                <w:b/>
                <w:lang w:val="en-US"/>
              </w:rPr>
              <w:t>Procurement of design works for the repair of the road R34 Hincesti - Leova - Cahul - Giurgiulesti, km 82.00 - 125.00, through</w:t>
            </w:r>
            <w:r>
              <w:rPr>
                <w:b/>
                <w:lang w:val="en-US"/>
              </w:rPr>
              <w:t xml:space="preserve"> the open procurement procedure</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314CD1">
            <w:pPr>
              <w:tabs>
                <w:tab w:val="left" w:pos="612"/>
              </w:tabs>
              <w:spacing w:before="120" w:after="120"/>
              <w:rPr>
                <w:iCs/>
                <w:lang w:val="en-US"/>
              </w:rPr>
            </w:pPr>
            <w:r w:rsidRPr="00FA2CDA">
              <w:rPr>
                <w:iCs/>
                <w:lang w:val="en-US"/>
              </w:rPr>
              <w:t xml:space="preserve">Form F3.1, electronically signed by the economic operator. </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7D3E9D">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w:t>
            </w:r>
            <w:r w:rsidR="007D3E9D">
              <w:rPr>
                <w:rFonts w:eastAsia="PMingLiU"/>
                <w:b/>
                <w:i/>
                <w:lang w:val="en-US" w:eastAsia="zh-CN"/>
              </w:rPr>
              <w:t>4</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544924" w:rsidRDefault="00EC7172" w:rsidP="00C050D1">
            <w:pPr>
              <w:spacing w:after="120"/>
              <w:ind w:left="-57" w:right="-57"/>
              <w:rPr>
                <w:rFonts w:eastAsia="PMingLiU"/>
                <w:sz w:val="22"/>
                <w:szCs w:val="22"/>
                <w:lang w:val="en-US" w:eastAsia="zh-CN"/>
              </w:rPr>
            </w:pPr>
            <w:r>
              <w:rPr>
                <w:rFonts w:eastAsia="PMingLiU"/>
                <w:sz w:val="22"/>
                <w:szCs w:val="22"/>
                <w:lang w:val="en-US" w:eastAsia="zh-CN"/>
              </w:rPr>
              <w:t>5 38</w:t>
            </w:r>
            <w:r w:rsidR="00855501">
              <w:rPr>
                <w:rFonts w:eastAsia="PMingLiU"/>
                <w:sz w:val="22"/>
                <w:szCs w:val="22"/>
                <w:lang w:val="en-US" w:eastAsia="zh-CN"/>
              </w:rPr>
              <w:t>5 000</w:t>
            </w:r>
            <w:r w:rsidR="007E0F19">
              <w:rPr>
                <w:rFonts w:eastAsia="PMingLiU"/>
                <w:sz w:val="22"/>
                <w:szCs w:val="22"/>
                <w:lang w:val="en-US" w:eastAsia="zh-CN"/>
              </w:rPr>
              <w:t xml:space="preserve"> </w:t>
            </w:r>
            <w:r w:rsidR="007E0F19" w:rsidRPr="007E0F19">
              <w:rPr>
                <w:rFonts w:eastAsia="PMingLiU"/>
                <w:sz w:val="22"/>
                <w:szCs w:val="22"/>
                <w:lang w:val="en-US" w:eastAsia="zh-CN"/>
              </w:rPr>
              <w:t>MD</w:t>
            </w:r>
            <w:r w:rsidR="007E0F19">
              <w:rPr>
                <w:rFonts w:eastAsia="PMingLiU"/>
                <w:sz w:val="22"/>
                <w:szCs w:val="22"/>
                <w:lang w:val="en-US" w:eastAsia="zh-CN"/>
              </w:rPr>
              <w:t>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64"/>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855501" w:rsidP="002E6143">
            <w:pPr>
              <w:tabs>
                <w:tab w:val="left" w:pos="372"/>
              </w:tabs>
              <w:suppressAutoHyphens/>
              <w:rPr>
                <w:b/>
                <w:i/>
                <w:lang w:val="en-US"/>
              </w:rPr>
            </w:pPr>
            <w:r>
              <w:rPr>
                <w:b/>
                <w:i/>
                <w:lang w:val="en-US"/>
              </w:rPr>
              <w:t>7</w:t>
            </w:r>
            <w:r w:rsidR="009B0C05" w:rsidRPr="009B0C05">
              <w:rPr>
                <w:b/>
                <w:i/>
                <w:lang w:val="en-US"/>
              </w:rPr>
              <w:t xml:space="preserve"> calendar months including the time required for verification of project design and receiving of approval from State Expertise and Verification Service for Projects Design and Constructions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510F28" w:rsidRDefault="00D51963" w:rsidP="00E3014D">
            <w:pPr>
              <w:tabs>
                <w:tab w:val="left" w:pos="372"/>
              </w:tabs>
              <w:suppressAutoHyphens/>
              <w:rPr>
                <w:b/>
                <w:bCs/>
                <w:i/>
                <w:lang w:val="en-US"/>
              </w:rPr>
            </w:pPr>
            <w:r w:rsidRPr="00FA2CDA">
              <w:rPr>
                <w:b/>
                <w:bCs/>
                <w:i/>
                <w:lang w:val="en-US"/>
              </w:rPr>
              <w:t xml:space="preserve">within 30 days after </w:t>
            </w:r>
            <w:r w:rsidR="00E3014D">
              <w:rPr>
                <w:b/>
                <w:bCs/>
                <w:i/>
                <w:lang w:val="en-US"/>
              </w:rPr>
              <w:t>execution of</w:t>
            </w:r>
            <w:r w:rsidR="00F554B2" w:rsidRPr="00F554B2">
              <w:rPr>
                <w:b/>
                <w:bCs/>
                <w:i/>
                <w:lang w:val="en-US"/>
              </w:rPr>
              <w:t xml:space="preserve"> each stage, as follows</w:t>
            </w:r>
          </w:p>
          <w:p w:rsidR="00E3014D" w:rsidRDefault="00E3014D" w:rsidP="00E3014D">
            <w:pPr>
              <w:tabs>
                <w:tab w:val="left" w:pos="372"/>
              </w:tabs>
              <w:suppressAutoHyphens/>
              <w:rPr>
                <w:b/>
                <w:bCs/>
                <w:i/>
                <w:lang w:val="en-US"/>
              </w:rPr>
            </w:pPr>
            <w:r>
              <w:rPr>
                <w:b/>
                <w:bCs/>
                <w:i/>
                <w:lang w:val="en-US"/>
              </w:rPr>
              <w:t xml:space="preserve">I stage - </w:t>
            </w:r>
            <w:r w:rsidRPr="00E3014D">
              <w:rPr>
                <w:b/>
                <w:bCs/>
                <w:i/>
                <w:lang w:val="en-US"/>
              </w:rPr>
              <w:t>topo-geodetic, h</w:t>
            </w:r>
            <w:r w:rsidR="00117B9E">
              <w:rPr>
                <w:b/>
                <w:bCs/>
                <w:i/>
                <w:lang w:val="en-US"/>
              </w:rPr>
              <w:t>ydrological and geological report</w:t>
            </w:r>
          </w:p>
          <w:p w:rsidR="00117B9E" w:rsidRDefault="00117B9E" w:rsidP="00E3014D">
            <w:pPr>
              <w:tabs>
                <w:tab w:val="left" w:pos="372"/>
              </w:tabs>
              <w:suppressAutoHyphens/>
              <w:rPr>
                <w:b/>
                <w:bCs/>
                <w:i/>
                <w:lang w:val="en-US"/>
              </w:rPr>
            </w:pPr>
            <w:r>
              <w:rPr>
                <w:b/>
                <w:bCs/>
                <w:i/>
                <w:lang w:val="en-US"/>
              </w:rPr>
              <w:t xml:space="preserve">II stage - </w:t>
            </w:r>
            <w:r w:rsidRPr="00117B9E">
              <w:rPr>
                <w:b/>
                <w:bCs/>
                <w:i/>
                <w:lang w:val="en-US"/>
              </w:rPr>
              <w:t>execution of the entire project</w:t>
            </w:r>
            <w:r w:rsidR="00B72286">
              <w:t xml:space="preserve"> </w:t>
            </w:r>
            <w:r w:rsidR="00B72286" w:rsidRPr="00B72286">
              <w:rPr>
                <w:b/>
                <w:bCs/>
                <w:i/>
                <w:lang w:val="en-US"/>
              </w:rPr>
              <w:t>and receiving of approval from State Expertise and Verification Service for Projects Design and Constructions</w:t>
            </w:r>
          </w:p>
          <w:p w:rsidR="00D51963" w:rsidRPr="00FA2CDA" w:rsidRDefault="00D51963" w:rsidP="00D51963">
            <w:pPr>
              <w:tabs>
                <w:tab w:val="left" w:pos="372"/>
              </w:tabs>
              <w:suppressAutoHyphens/>
              <w:rPr>
                <w:i/>
                <w:spacing w:val="-4"/>
                <w:lang w:val="en-US"/>
              </w:rPr>
            </w:pP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7</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8</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4"/>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213CEC" w:rsidP="004747AB">
            <w:pPr>
              <w:rPr>
                <w:i/>
                <w:lang w:val="en-US"/>
              </w:rPr>
            </w:pPr>
            <w:r w:rsidRPr="00213CEC">
              <w:rPr>
                <w:i/>
                <w:spacing w:val="-4"/>
                <w:lang w:val="en-US"/>
              </w:rPr>
              <w:t>https://mtender.gov.md/</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2"/>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tcBorders>
              <w:top w:val="single" w:sz="4" w:space="0" w:color="auto"/>
              <w:left w:val="single" w:sz="4" w:space="0" w:color="auto"/>
            </w:tcBorders>
            <w:vAlign w:val="center"/>
          </w:tcPr>
          <w:p w:rsidR="006247D9" w:rsidRPr="00FA2CDA" w:rsidRDefault="001E4457" w:rsidP="004747AB">
            <w:pPr>
              <w:jc w:val="both"/>
              <w:rPr>
                <w:i/>
                <w:lang w:val="en-US"/>
              </w:rPr>
            </w:pPr>
            <w:r w:rsidRPr="001E4457">
              <w:rPr>
                <w:i/>
                <w:lang w:val="en-US"/>
              </w:rPr>
              <w:t>https://mtender.gov.md/</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600"/>
        </w:trPr>
        <w:tc>
          <w:tcPr>
            <w:tcW w:w="9776" w:type="dxa"/>
            <w:gridSpan w:val="4"/>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2"/>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4"/>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931A2A" w:rsidRPr="00FA2CDA" w:rsidRDefault="00A61B7D" w:rsidP="0040212B">
            <w:pPr>
              <w:tabs>
                <w:tab w:val="right" w:pos="4743"/>
              </w:tabs>
              <w:jc w:val="both"/>
              <w:rPr>
                <w:b/>
                <w:i/>
                <w:color w:val="000000"/>
                <w:lang w:val="en-US"/>
              </w:rPr>
            </w:pPr>
            <w:r>
              <w:rPr>
                <w:b/>
                <w:i/>
                <w:color w:val="000000"/>
                <w:lang w:val="en-US"/>
              </w:rPr>
              <w:t>5</w:t>
            </w:r>
            <w:r w:rsidR="0040212B">
              <w:rPr>
                <w:b/>
                <w:i/>
                <w:color w:val="000000"/>
                <w:lang w:val="en-US"/>
              </w:rPr>
              <w:t>%</w:t>
            </w:r>
            <w:r w:rsidR="00931A2A" w:rsidRPr="00FA2CDA">
              <w:rPr>
                <w:b/>
                <w:i/>
                <w:color w:val="000000"/>
                <w:lang w:val="en-US"/>
              </w:rPr>
              <w:t xml:space="preserve"> of the awarded contract value with the term of validity </w:t>
            </w:r>
            <w:r w:rsidR="0040212B">
              <w:rPr>
                <w:b/>
                <w:i/>
                <w:color w:val="000000"/>
                <w:lang w:val="en-US"/>
              </w:rPr>
              <w:t>30 days</w:t>
            </w:r>
            <w:r w:rsidR="00931A2A" w:rsidRPr="00FA2CDA">
              <w:rPr>
                <w:b/>
                <w:i/>
                <w:color w:val="000000"/>
                <w:lang w:val="en-US"/>
              </w:rPr>
              <w:t xml:space="preserve"> </w:t>
            </w:r>
            <w:r w:rsidR="0040212B">
              <w:rPr>
                <w:b/>
                <w:i/>
                <w:color w:val="000000"/>
                <w:lang w:val="en-US"/>
              </w:rPr>
              <w:t>after</w:t>
            </w:r>
            <w:r w:rsidR="00931A2A" w:rsidRPr="00FA2CDA">
              <w:rPr>
                <w:b/>
                <w:i/>
                <w:color w:val="000000"/>
                <w:lang w:val="en-US"/>
              </w:rPr>
              <w:t xml:space="preserve">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6D2EF6" w:rsidRPr="00FA2CDA" w:rsidRDefault="00524071" w:rsidP="00A32A09">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C6A1F"/>
    <w:rsid w:val="000D72D2"/>
    <w:rsid w:val="000F69BF"/>
    <w:rsid w:val="0011482A"/>
    <w:rsid w:val="00117B9E"/>
    <w:rsid w:val="0013055E"/>
    <w:rsid w:val="001A0396"/>
    <w:rsid w:val="001B1298"/>
    <w:rsid w:val="001C39C5"/>
    <w:rsid w:val="001E4457"/>
    <w:rsid w:val="00213CEC"/>
    <w:rsid w:val="00292481"/>
    <w:rsid w:val="002E6143"/>
    <w:rsid w:val="00307FBB"/>
    <w:rsid w:val="00314CD1"/>
    <w:rsid w:val="00363351"/>
    <w:rsid w:val="003F236C"/>
    <w:rsid w:val="0040212B"/>
    <w:rsid w:val="00412F00"/>
    <w:rsid w:val="004747AB"/>
    <w:rsid w:val="00510F28"/>
    <w:rsid w:val="00524071"/>
    <w:rsid w:val="00544924"/>
    <w:rsid w:val="00570AA2"/>
    <w:rsid w:val="00597796"/>
    <w:rsid w:val="00611035"/>
    <w:rsid w:val="00613B17"/>
    <w:rsid w:val="006247D9"/>
    <w:rsid w:val="006752F5"/>
    <w:rsid w:val="006D2EF6"/>
    <w:rsid w:val="006D6139"/>
    <w:rsid w:val="006E3C28"/>
    <w:rsid w:val="006E50C9"/>
    <w:rsid w:val="00741D2E"/>
    <w:rsid w:val="00741EE5"/>
    <w:rsid w:val="00753FCC"/>
    <w:rsid w:val="007715C9"/>
    <w:rsid w:val="00772944"/>
    <w:rsid w:val="00774AA1"/>
    <w:rsid w:val="007A35E9"/>
    <w:rsid w:val="007D3E9D"/>
    <w:rsid w:val="007E0F19"/>
    <w:rsid w:val="00823582"/>
    <w:rsid w:val="00855501"/>
    <w:rsid w:val="00931A2A"/>
    <w:rsid w:val="009B0C05"/>
    <w:rsid w:val="009C74C1"/>
    <w:rsid w:val="009D54A6"/>
    <w:rsid w:val="009D75C7"/>
    <w:rsid w:val="00A32A09"/>
    <w:rsid w:val="00A61B7D"/>
    <w:rsid w:val="00A82790"/>
    <w:rsid w:val="00A835CF"/>
    <w:rsid w:val="00A903E1"/>
    <w:rsid w:val="00B32B5D"/>
    <w:rsid w:val="00B41E06"/>
    <w:rsid w:val="00B72286"/>
    <w:rsid w:val="00BB38EA"/>
    <w:rsid w:val="00C03633"/>
    <w:rsid w:val="00C050D1"/>
    <w:rsid w:val="00C26CA0"/>
    <w:rsid w:val="00CA6FF7"/>
    <w:rsid w:val="00D22193"/>
    <w:rsid w:val="00D51963"/>
    <w:rsid w:val="00D90CCF"/>
    <w:rsid w:val="00E3014D"/>
    <w:rsid w:val="00E410AC"/>
    <w:rsid w:val="00E9325D"/>
    <w:rsid w:val="00EA2862"/>
    <w:rsid w:val="00EC7172"/>
    <w:rsid w:val="00F338EF"/>
    <w:rsid w:val="00F554B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31D14B-A67A-444F-9884-9DBAF2318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E32A709-3A13-48F6-8220-EC2ABD74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1302</Words>
  <Characters>7423</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20</cp:revision>
  <dcterms:created xsi:type="dcterms:W3CDTF">2020-02-17T11:46:00Z</dcterms:created>
  <dcterms:modified xsi:type="dcterms:W3CDTF">2020-09-29T13:14:00Z</dcterms:modified>
</cp:coreProperties>
</file>