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AB12E8" w:rsidRDefault="0069001F" w:rsidP="00752FCD">
      <w:pPr>
        <w:ind w:left="-284" w:right="567" w:hanging="283"/>
        <w:jc w:val="center"/>
        <w:rPr>
          <w:b/>
          <w:bCs/>
          <w:sz w:val="24"/>
          <w:szCs w:val="24"/>
          <w:u w:val="single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367A20" w:rsidRPr="00367A20">
        <w:rPr>
          <w:b/>
          <w:sz w:val="24"/>
          <w:szCs w:val="24"/>
          <w:shd w:val="clear" w:color="auto" w:fill="FFFFFF"/>
          <w:lang w:val="en-US"/>
        </w:rPr>
        <w:t xml:space="preserve">de </w:t>
      </w:r>
      <w:proofErr w:type="spellStart"/>
      <w:r w:rsidR="00367A20" w:rsidRPr="00367A20">
        <w:rPr>
          <w:b/>
          <w:sz w:val="24"/>
          <w:szCs w:val="24"/>
          <w:shd w:val="clear" w:color="auto" w:fill="FFFFFF"/>
          <w:lang w:val="en-US"/>
        </w:rPr>
        <w:t>reparație</w:t>
      </w:r>
      <w:proofErr w:type="spellEnd"/>
      <w:r w:rsidR="00367A20" w:rsidRPr="00367A20">
        <w:rPr>
          <w:b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="00367A20" w:rsidRPr="00367A20">
        <w:rPr>
          <w:b/>
          <w:sz w:val="24"/>
          <w:szCs w:val="24"/>
          <w:shd w:val="clear" w:color="auto" w:fill="FFFFFF"/>
          <w:lang w:val="en-US"/>
        </w:rPr>
        <w:t>podului</w:t>
      </w:r>
      <w:proofErr w:type="spellEnd"/>
      <w:r w:rsidR="00367A20" w:rsidRPr="00367A20">
        <w:rPr>
          <w:b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367A20" w:rsidRPr="00367A20">
        <w:rPr>
          <w:b/>
          <w:sz w:val="24"/>
          <w:szCs w:val="24"/>
          <w:shd w:val="clear" w:color="auto" w:fill="FFFFFF"/>
          <w:lang w:val="en-US"/>
        </w:rPr>
        <w:t>pe</w:t>
      </w:r>
      <w:proofErr w:type="spellEnd"/>
      <w:r w:rsidR="00367A20" w:rsidRPr="00367A20">
        <w:rPr>
          <w:b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367A20" w:rsidRPr="00367A20">
        <w:rPr>
          <w:b/>
          <w:sz w:val="24"/>
          <w:szCs w:val="24"/>
          <w:shd w:val="clear" w:color="auto" w:fill="FFFFFF"/>
          <w:lang w:val="en-US"/>
        </w:rPr>
        <w:t>drumul</w:t>
      </w:r>
      <w:proofErr w:type="spellEnd"/>
      <w:r w:rsidR="00367A20" w:rsidRPr="00367A20">
        <w:rPr>
          <w:b/>
          <w:sz w:val="24"/>
          <w:szCs w:val="24"/>
          <w:shd w:val="clear" w:color="auto" w:fill="FFFFFF"/>
          <w:lang w:val="en-US"/>
        </w:rPr>
        <w:t xml:space="preserve"> M1 </w:t>
      </w:r>
      <w:proofErr w:type="spellStart"/>
      <w:r w:rsidR="00367A20" w:rsidRPr="00367A20">
        <w:rPr>
          <w:b/>
          <w:sz w:val="24"/>
          <w:szCs w:val="24"/>
          <w:shd w:val="clear" w:color="auto" w:fill="FFFFFF"/>
          <w:lang w:val="en-US"/>
        </w:rPr>
        <w:t>Frontiera</w:t>
      </w:r>
      <w:proofErr w:type="spellEnd"/>
      <w:r w:rsidR="00367A20" w:rsidRPr="00367A20">
        <w:rPr>
          <w:b/>
          <w:sz w:val="24"/>
          <w:szCs w:val="24"/>
          <w:shd w:val="clear" w:color="auto" w:fill="FFFFFF"/>
          <w:lang w:val="en-US"/>
        </w:rPr>
        <w:t xml:space="preserve"> cu </w:t>
      </w:r>
      <w:proofErr w:type="spellStart"/>
      <w:r w:rsidR="00367A20" w:rsidRPr="00367A20">
        <w:rPr>
          <w:b/>
          <w:sz w:val="24"/>
          <w:szCs w:val="24"/>
          <w:shd w:val="clear" w:color="auto" w:fill="FFFFFF"/>
          <w:lang w:val="en-US"/>
        </w:rPr>
        <w:t>România-Leușeni-Chișinău-Dubăsa</w:t>
      </w:r>
      <w:r w:rsidR="00367A20">
        <w:rPr>
          <w:b/>
          <w:sz w:val="24"/>
          <w:szCs w:val="24"/>
          <w:shd w:val="clear" w:color="auto" w:fill="FFFFFF"/>
          <w:lang w:val="en-US"/>
        </w:rPr>
        <w:t>ri-frontiera</w:t>
      </w:r>
      <w:proofErr w:type="spellEnd"/>
      <w:r w:rsidR="00367A20">
        <w:rPr>
          <w:b/>
          <w:sz w:val="24"/>
          <w:szCs w:val="24"/>
          <w:shd w:val="clear" w:color="auto" w:fill="FFFFFF"/>
          <w:lang w:val="en-US"/>
        </w:rPr>
        <w:t xml:space="preserve"> cu </w:t>
      </w:r>
      <w:proofErr w:type="spellStart"/>
      <w:r w:rsidR="00367A20">
        <w:rPr>
          <w:b/>
          <w:sz w:val="24"/>
          <w:szCs w:val="24"/>
          <w:shd w:val="clear" w:color="auto" w:fill="FFFFFF"/>
          <w:lang w:val="en-US"/>
        </w:rPr>
        <w:t>Ucraina</w:t>
      </w:r>
      <w:proofErr w:type="spellEnd"/>
      <w:r w:rsidR="00367A20">
        <w:rPr>
          <w:b/>
          <w:sz w:val="24"/>
          <w:szCs w:val="24"/>
          <w:shd w:val="clear" w:color="auto" w:fill="FFFFFF"/>
          <w:lang w:val="en-US"/>
        </w:rPr>
        <w:t>, km 108+</w:t>
      </w:r>
      <w:r w:rsidR="00367A20" w:rsidRPr="00367A20">
        <w:rPr>
          <w:b/>
          <w:sz w:val="24"/>
          <w:szCs w:val="24"/>
          <w:shd w:val="clear" w:color="auto" w:fill="FFFFFF"/>
          <w:lang w:val="en-US"/>
        </w:rPr>
        <w:t>97</w:t>
      </w:r>
      <w:r w:rsidR="00367A20">
        <w:rPr>
          <w:b/>
          <w:sz w:val="24"/>
          <w:szCs w:val="24"/>
          <w:shd w:val="clear" w:color="auto" w:fill="FFFFFF"/>
          <w:lang w:val="en-US"/>
        </w:rPr>
        <w:t>0</w:t>
      </w:r>
      <w:r w:rsidR="00581082">
        <w:rPr>
          <w:bCs/>
          <w:lang w:val="ro-MD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187496">
        <w:fldChar w:fldCharType="begin"/>
      </w:r>
      <w:r w:rsidR="00187496" w:rsidRPr="00272F48">
        <w:rPr>
          <w:lang w:val="en-US"/>
        </w:rPr>
        <w:instrText xml:space="preserve"> HYPERLINK "mailto:dragalin@asd.md" </w:instrText>
      </w:r>
      <w:r w:rsidR="00187496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187496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6B549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ocds-b3wdp1-MD-1618224749034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DD0EB1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B46B3E" w:rsidRDefault="00367A20" w:rsidP="00D5686D">
            <w:pPr>
              <w:ind w:left="113" w:right="113"/>
              <w:jc w:val="center"/>
              <w:rPr>
                <w:sz w:val="24"/>
                <w:szCs w:val="24"/>
                <w:lang w:val="ro-RO"/>
              </w:rPr>
            </w:pPr>
            <w:r w:rsidRPr="00367A20">
              <w:rPr>
                <w:color w:val="000000"/>
                <w:sz w:val="24"/>
                <w:szCs w:val="24"/>
                <w:lang w:val="en-US"/>
              </w:rPr>
              <w:t>45221119-9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752FCD" w:rsidRDefault="00D719C8" w:rsidP="00272F4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719C8">
              <w:rPr>
                <w:sz w:val="24"/>
                <w:szCs w:val="24"/>
                <w:lang w:val="en-US"/>
              </w:rPr>
              <w:t>Lucr</w:t>
            </w:r>
            <w:r w:rsidRPr="00752FCD">
              <w:rPr>
                <w:sz w:val="24"/>
                <w:szCs w:val="24"/>
                <w:lang w:val="en-US"/>
              </w:rPr>
              <w:t>ă</w:t>
            </w:r>
            <w:r w:rsidRPr="00D719C8">
              <w:rPr>
                <w:sz w:val="24"/>
                <w:szCs w:val="24"/>
                <w:lang w:val="en-US"/>
              </w:rPr>
              <w:t>ri</w:t>
            </w:r>
            <w:proofErr w:type="spellEnd"/>
            <w:r w:rsidRPr="00752FCD">
              <w:rPr>
                <w:sz w:val="24"/>
                <w:szCs w:val="24"/>
                <w:lang w:val="en-US"/>
              </w:rPr>
              <w:t xml:space="preserve"> </w:t>
            </w:r>
            <w:r w:rsidR="00367A20" w:rsidRPr="00367A20">
              <w:rPr>
                <w:sz w:val="24"/>
                <w:szCs w:val="24"/>
                <w:shd w:val="clear" w:color="auto" w:fill="FFFFFF"/>
                <w:lang w:val="en-US"/>
              </w:rPr>
              <w:t xml:space="preserve">de </w:t>
            </w:r>
            <w:proofErr w:type="spellStart"/>
            <w:r w:rsidR="00367A20" w:rsidRPr="00367A20">
              <w:rPr>
                <w:sz w:val="24"/>
                <w:szCs w:val="24"/>
                <w:shd w:val="clear" w:color="auto" w:fill="FFFFFF"/>
                <w:lang w:val="en-US"/>
              </w:rPr>
              <w:t>reparație</w:t>
            </w:r>
            <w:proofErr w:type="spellEnd"/>
            <w:r w:rsidR="00367A20" w:rsidRPr="00367A20">
              <w:rPr>
                <w:sz w:val="24"/>
                <w:szCs w:val="24"/>
                <w:shd w:val="clear" w:color="auto" w:fill="FFFFFF"/>
                <w:lang w:val="en-US"/>
              </w:rPr>
              <w:t xml:space="preserve"> a </w:t>
            </w:r>
            <w:proofErr w:type="spellStart"/>
            <w:r w:rsidR="00367A20" w:rsidRPr="00367A20">
              <w:rPr>
                <w:sz w:val="24"/>
                <w:szCs w:val="24"/>
                <w:shd w:val="clear" w:color="auto" w:fill="FFFFFF"/>
                <w:lang w:val="en-US"/>
              </w:rPr>
              <w:t>podului</w:t>
            </w:r>
            <w:proofErr w:type="spellEnd"/>
            <w:r w:rsidR="00367A20" w:rsidRPr="00367A20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367A20" w:rsidRPr="00367A20">
              <w:rPr>
                <w:sz w:val="24"/>
                <w:szCs w:val="24"/>
                <w:shd w:val="clear" w:color="auto" w:fill="FFFFFF"/>
                <w:lang w:val="en-US"/>
              </w:rPr>
              <w:t>pe</w:t>
            </w:r>
            <w:proofErr w:type="spellEnd"/>
            <w:r w:rsidR="00367A20" w:rsidRPr="00367A20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367A20" w:rsidRPr="00367A20">
              <w:rPr>
                <w:sz w:val="24"/>
                <w:szCs w:val="24"/>
                <w:shd w:val="clear" w:color="auto" w:fill="FFFFFF"/>
                <w:lang w:val="en-US"/>
              </w:rPr>
              <w:t>drumul</w:t>
            </w:r>
            <w:proofErr w:type="spellEnd"/>
            <w:r w:rsidR="00367A20" w:rsidRPr="00367A20">
              <w:rPr>
                <w:sz w:val="24"/>
                <w:szCs w:val="24"/>
                <w:shd w:val="clear" w:color="auto" w:fill="FFFFFF"/>
                <w:lang w:val="en-US"/>
              </w:rPr>
              <w:t xml:space="preserve"> M1 </w:t>
            </w:r>
            <w:proofErr w:type="spellStart"/>
            <w:r w:rsidR="00367A20" w:rsidRPr="00367A20">
              <w:rPr>
                <w:sz w:val="24"/>
                <w:szCs w:val="24"/>
                <w:shd w:val="clear" w:color="auto" w:fill="FFFFFF"/>
                <w:lang w:val="en-US"/>
              </w:rPr>
              <w:t>Frontiera</w:t>
            </w:r>
            <w:proofErr w:type="spellEnd"/>
            <w:r w:rsidR="00367A20" w:rsidRPr="00367A20">
              <w:rPr>
                <w:sz w:val="24"/>
                <w:szCs w:val="24"/>
                <w:shd w:val="clear" w:color="auto" w:fill="FFFFFF"/>
                <w:lang w:val="en-US"/>
              </w:rPr>
              <w:t xml:space="preserve"> cu </w:t>
            </w:r>
            <w:proofErr w:type="spellStart"/>
            <w:r w:rsidR="00367A20" w:rsidRPr="00367A20">
              <w:rPr>
                <w:sz w:val="24"/>
                <w:szCs w:val="24"/>
                <w:shd w:val="clear" w:color="auto" w:fill="FFFFFF"/>
                <w:lang w:val="en-US"/>
              </w:rPr>
              <w:t>România-Leușeni-Chișinău-Dubăsari-frontiera</w:t>
            </w:r>
            <w:proofErr w:type="spellEnd"/>
            <w:r w:rsidR="00367A20" w:rsidRPr="00367A20">
              <w:rPr>
                <w:sz w:val="24"/>
                <w:szCs w:val="24"/>
                <w:shd w:val="clear" w:color="auto" w:fill="FFFFFF"/>
                <w:lang w:val="en-US"/>
              </w:rPr>
              <w:t xml:space="preserve"> cu </w:t>
            </w:r>
            <w:proofErr w:type="spellStart"/>
            <w:r w:rsidR="00367A20" w:rsidRPr="00367A20">
              <w:rPr>
                <w:sz w:val="24"/>
                <w:szCs w:val="24"/>
                <w:shd w:val="clear" w:color="auto" w:fill="FFFFFF"/>
                <w:lang w:val="en-US"/>
              </w:rPr>
              <w:t>Ucraina</w:t>
            </w:r>
            <w:proofErr w:type="spellEnd"/>
            <w:r w:rsidR="00367A20" w:rsidRPr="00367A20">
              <w:rPr>
                <w:sz w:val="24"/>
                <w:szCs w:val="24"/>
                <w:shd w:val="clear" w:color="auto" w:fill="FFFFFF"/>
                <w:lang w:val="en-US"/>
              </w:rPr>
              <w:t>, km 108+970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B12E8" w:rsidRDefault="00AB12E8" w:rsidP="00AB12E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B12E8" w:rsidRDefault="00367A20" w:rsidP="00AB12E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12 667</w:t>
            </w:r>
            <w:r w:rsidR="00DD0EB1">
              <w:rPr>
                <w:sz w:val="24"/>
                <w:szCs w:val="24"/>
                <w:lang w:val="en-US"/>
              </w:rPr>
              <w:t xml:space="preserve"> 000</w:t>
            </w:r>
          </w:p>
          <w:p w:rsidR="00AB12E8" w:rsidRDefault="00AB12E8" w:rsidP="00AB12E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69001F" w:rsidP="009D79F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42CC5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367A20" w:rsidP="004A67F2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en-US"/>
              </w:rPr>
              <w:t>12 667</w:t>
            </w:r>
            <w:r w:rsidR="00DD0EB1">
              <w:rPr>
                <w:b/>
                <w:sz w:val="24"/>
                <w:szCs w:val="24"/>
                <w:lang w:val="en-US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7463CB" w:rsidRPr="007463CB">
        <w:rPr>
          <w:b/>
          <w:i/>
          <w:sz w:val="24"/>
          <w:szCs w:val="24"/>
          <w:lang w:val="ro-MD"/>
        </w:rPr>
        <w:t>30</w:t>
      </w:r>
      <w:r w:rsidR="007463CB">
        <w:rPr>
          <w:b/>
          <w:sz w:val="24"/>
          <w:szCs w:val="24"/>
          <w:lang w:val="ro-MD"/>
        </w:rPr>
        <w:t xml:space="preserve"> </w:t>
      </w:r>
      <w:r w:rsidR="00BE291A">
        <w:rPr>
          <w:b/>
          <w:i/>
          <w:sz w:val="24"/>
          <w:szCs w:val="24"/>
          <w:lang w:val="ro-MD"/>
        </w:rPr>
        <w:t>dec</w:t>
      </w:r>
      <w:r w:rsidR="002863C9" w:rsidRPr="002863C9">
        <w:rPr>
          <w:b/>
          <w:i/>
          <w:sz w:val="24"/>
          <w:szCs w:val="24"/>
          <w:lang w:val="ro-MD"/>
        </w:rPr>
        <w:t>embrie 202</w:t>
      </w:r>
      <w:r w:rsidR="007463CB">
        <w:rPr>
          <w:b/>
          <w:i/>
          <w:sz w:val="24"/>
          <w:szCs w:val="24"/>
          <w:lang w:val="ro-MD"/>
        </w:rPr>
        <w:t>2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323C40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323C40">
              <w:rPr>
                <w:b/>
                <w:spacing w:val="-4"/>
                <w:sz w:val="22"/>
                <w:szCs w:val="22"/>
              </w:rPr>
              <w:lastRenderedPageBreak/>
              <w:t>Nr</w:t>
            </w:r>
            <w:proofErr w:type="spellEnd"/>
            <w:r w:rsidRPr="00323C40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7463CB" w:rsidRPr="0061790F" w:rsidRDefault="007463CB" w:rsidP="00020EB3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  <w:proofErr w:type="spellStart"/>
            <w:r>
              <w:rPr>
                <w:iCs/>
                <w:lang w:val="en-US"/>
              </w:rPr>
              <w:t>Devizele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>.</w:t>
            </w:r>
          </w:p>
        </w:tc>
        <w:tc>
          <w:tcPr>
            <w:tcW w:w="1623" w:type="dxa"/>
          </w:tcPr>
          <w:p w:rsidR="007463CB" w:rsidRPr="0062797B" w:rsidRDefault="007463CB" w:rsidP="00020EB3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7463CB" w:rsidRPr="0062797B" w:rsidRDefault="007463CB" w:rsidP="00020EB3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7463CB" w:rsidRPr="0062797B" w:rsidRDefault="007463CB" w:rsidP="00020EB3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</w:tcPr>
          <w:p w:rsidR="007463CB" w:rsidRPr="008F5FF9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>
              <w:rPr>
                <w:b/>
                <w:iCs/>
                <w:lang w:val="en-US"/>
              </w:rPr>
              <w:t>Oferta</w:t>
            </w:r>
            <w:proofErr w:type="spellEnd"/>
            <w:r>
              <w:rPr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iCs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7463CB" w:rsidRPr="00F20183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 w:rsidRPr="00A561CE">
              <w:rPr>
                <w:rFonts w:eastAsia="PMingLiU"/>
                <w:lang w:val="en-US" w:eastAsia="zh-CN"/>
              </w:rPr>
              <w:t xml:space="preserve">Conform </w:t>
            </w:r>
            <w:proofErr w:type="spellStart"/>
            <w:r w:rsidRPr="00A561CE">
              <w:rPr>
                <w:rFonts w:eastAsia="PMingLiU"/>
                <w:lang w:val="en-US" w:eastAsia="zh-CN"/>
              </w:rPr>
              <w:t>caietului</w:t>
            </w:r>
            <w:proofErr w:type="spellEnd"/>
            <w:r w:rsidRPr="00A561CE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A561CE">
              <w:rPr>
                <w:rFonts w:eastAsia="PMingLiU"/>
                <w:lang w:val="en-US" w:eastAsia="zh-CN"/>
              </w:rPr>
              <w:t>sarcini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</w:p>
        </w:tc>
        <w:tc>
          <w:tcPr>
            <w:tcW w:w="1623" w:type="dxa"/>
          </w:tcPr>
          <w:p w:rsidR="007463CB" w:rsidRDefault="007463CB" w:rsidP="00020EB3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581082" w:rsidRPr="0062797B" w:rsidTr="007463CB">
        <w:trPr>
          <w:trHeight w:val="397"/>
        </w:trPr>
        <w:tc>
          <w:tcPr>
            <w:tcW w:w="577" w:type="dxa"/>
          </w:tcPr>
          <w:p w:rsidR="00581082" w:rsidRPr="00581082" w:rsidRDefault="00581082" w:rsidP="00581082">
            <w:pPr>
              <w:ind w:right="-108"/>
              <w:rPr>
                <w:b/>
                <w:spacing w:val="-4"/>
                <w:sz w:val="22"/>
                <w:szCs w:val="22"/>
                <w:lang w:val="en-US"/>
              </w:rPr>
            </w:pPr>
            <w:r>
              <w:rPr>
                <w:b/>
                <w:spacing w:val="-4"/>
                <w:sz w:val="22"/>
                <w:szCs w:val="22"/>
                <w:lang w:val="en-US"/>
              </w:rPr>
              <w:t>5.</w:t>
            </w:r>
          </w:p>
        </w:tc>
        <w:tc>
          <w:tcPr>
            <w:tcW w:w="3840" w:type="dxa"/>
          </w:tcPr>
          <w:p w:rsidR="00581082" w:rsidRPr="00011B03" w:rsidRDefault="00581082" w:rsidP="00581082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011B03">
              <w:rPr>
                <w:b/>
                <w:iCs/>
                <w:lang w:val="en-US"/>
              </w:rPr>
              <w:t>Garanția</w:t>
            </w:r>
            <w:proofErr w:type="spellEnd"/>
            <w:r w:rsidRPr="00011B03">
              <w:rPr>
                <w:b/>
                <w:iCs/>
                <w:lang w:val="en-US"/>
              </w:rPr>
              <w:t xml:space="preserve"> </w:t>
            </w:r>
            <w:proofErr w:type="spellStart"/>
            <w:r w:rsidRPr="00011B03">
              <w:rPr>
                <w:b/>
                <w:iCs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</w:tcPr>
          <w:p w:rsidR="00581082" w:rsidRPr="00011B03" w:rsidRDefault="00581082" w:rsidP="00581082">
            <w:pPr>
              <w:tabs>
                <w:tab w:val="left" w:pos="612"/>
              </w:tabs>
              <w:spacing w:before="120" w:after="120"/>
              <w:rPr>
                <w:rFonts w:eastAsia="PMingLiU"/>
                <w:lang w:val="en-US" w:eastAsia="zh-CN"/>
              </w:rPr>
            </w:pPr>
            <w:r w:rsidRPr="00011B03">
              <w:rPr>
                <w:rFonts w:eastAsia="PMingLiU"/>
                <w:lang w:val="en-US" w:eastAsia="zh-CN"/>
              </w:rPr>
              <w:t xml:space="preserve">Conform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prevederilor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contractuale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garanția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lucrărilor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va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constitui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r w:rsidRPr="00011B03">
              <w:rPr>
                <w:rFonts w:eastAsia="PMingLiU"/>
                <w:b/>
                <w:lang w:val="en-US" w:eastAsia="zh-CN"/>
              </w:rPr>
              <w:t>1 (</w:t>
            </w:r>
            <w:proofErr w:type="spellStart"/>
            <w:r w:rsidRPr="00011B03">
              <w:rPr>
                <w:rFonts w:eastAsia="PMingLiU"/>
                <w:b/>
                <w:lang w:val="en-US" w:eastAsia="zh-CN"/>
              </w:rPr>
              <w:t>unu</w:t>
            </w:r>
            <w:proofErr w:type="spellEnd"/>
            <w:r w:rsidRPr="00011B03">
              <w:rPr>
                <w:rFonts w:eastAsia="PMingLiU"/>
                <w:b/>
                <w:lang w:val="en-US" w:eastAsia="zh-CN"/>
              </w:rPr>
              <w:t>) an</w:t>
            </w:r>
            <w:r w:rsidRPr="00011B03">
              <w:rPr>
                <w:rFonts w:eastAsia="PMingLiU"/>
                <w:lang w:val="en-US" w:eastAsia="zh-CN"/>
              </w:rPr>
              <w:t xml:space="preserve"> de la data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recepției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la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terminarea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lucrărilor</w:t>
            </w:r>
            <w:proofErr w:type="spellEnd"/>
          </w:p>
        </w:tc>
        <w:tc>
          <w:tcPr>
            <w:tcW w:w="1623" w:type="dxa"/>
          </w:tcPr>
          <w:p w:rsidR="00581082" w:rsidRPr="00011B03" w:rsidRDefault="00581082" w:rsidP="00581082">
            <w:pPr>
              <w:rPr>
                <w:b/>
                <w:i/>
              </w:rPr>
            </w:pPr>
            <w:proofErr w:type="spellStart"/>
            <w:r w:rsidRPr="00011B03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D5686D">
        <w:rPr>
          <w:b/>
          <w:sz w:val="24"/>
          <w:szCs w:val="24"/>
          <w:lang w:val="ro-MD"/>
        </w:rPr>
        <w:t>1</w:t>
      </w:r>
      <w:r w:rsidR="00E92AFC">
        <w:rPr>
          <w:b/>
          <w:sz w:val="24"/>
          <w:szCs w:val="24"/>
          <w:lang w:val="ro-MD"/>
        </w:rPr>
        <w:t>0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E92AFC">
        <w:rPr>
          <w:b/>
          <w:sz w:val="24"/>
          <w:szCs w:val="24"/>
          <w:lang w:val="ro-MD"/>
        </w:rPr>
        <w:t>2</w:t>
      </w:r>
      <w:r w:rsidR="00535A8D">
        <w:rPr>
          <w:b/>
          <w:sz w:val="24"/>
          <w:szCs w:val="24"/>
          <w:lang w:val="ro-MD"/>
        </w:rPr>
        <w:t>.202</w:t>
      </w:r>
      <w:r w:rsidR="007463CB">
        <w:rPr>
          <w:b/>
          <w:sz w:val="24"/>
          <w:szCs w:val="24"/>
          <w:lang w:val="ro-MD"/>
        </w:rPr>
        <w:t>1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DD0EB1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EC2" w:rsidRDefault="00332EC2">
      <w:r>
        <w:separator/>
      </w:r>
    </w:p>
  </w:endnote>
  <w:endnote w:type="continuationSeparator" w:id="0">
    <w:p w:rsidR="00332EC2" w:rsidRDefault="00332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B5494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EC2" w:rsidRDefault="00332EC2">
      <w:r>
        <w:separator/>
      </w:r>
    </w:p>
  </w:footnote>
  <w:footnote w:type="continuationSeparator" w:id="0">
    <w:p w:rsidR="00332EC2" w:rsidRDefault="00332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3427"/>
    <w:multiLevelType w:val="hybridMultilevel"/>
    <w:tmpl w:val="0D98F74A"/>
    <w:lvl w:ilvl="0" w:tplc="5BA8AA34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16"/>
  </w:num>
  <w:num w:numId="5">
    <w:abstractNumId w:val="14"/>
  </w:num>
  <w:num w:numId="6">
    <w:abstractNumId w:val="2"/>
  </w:num>
  <w:num w:numId="7">
    <w:abstractNumId w:val="8"/>
  </w:num>
  <w:num w:numId="8">
    <w:abstractNumId w:val="18"/>
  </w:num>
  <w:num w:numId="9">
    <w:abstractNumId w:val="3"/>
  </w:num>
  <w:num w:numId="10">
    <w:abstractNumId w:val="5"/>
  </w:num>
  <w:num w:numId="11">
    <w:abstractNumId w:val="11"/>
  </w:num>
  <w:num w:numId="12">
    <w:abstractNumId w:val="20"/>
  </w:num>
  <w:num w:numId="13">
    <w:abstractNumId w:val="17"/>
  </w:num>
  <w:num w:numId="14">
    <w:abstractNumId w:val="22"/>
  </w:num>
  <w:num w:numId="15">
    <w:abstractNumId w:val="12"/>
  </w:num>
  <w:num w:numId="16">
    <w:abstractNumId w:val="7"/>
  </w:num>
  <w:num w:numId="17">
    <w:abstractNumId w:val="4"/>
  </w:num>
  <w:num w:numId="18">
    <w:abstractNumId w:val="6"/>
  </w:num>
  <w:num w:numId="19">
    <w:abstractNumId w:val="9"/>
  </w:num>
  <w:num w:numId="20">
    <w:abstractNumId w:val="19"/>
  </w:num>
  <w:num w:numId="21">
    <w:abstractNumId w:val="21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24231"/>
    <w:rsid w:val="00026CB8"/>
    <w:rsid w:val="00052840"/>
    <w:rsid w:val="00064EC6"/>
    <w:rsid w:val="00081285"/>
    <w:rsid w:val="00082348"/>
    <w:rsid w:val="00085073"/>
    <w:rsid w:val="00086B34"/>
    <w:rsid w:val="000A633D"/>
    <w:rsid w:val="000B2D7E"/>
    <w:rsid w:val="000B4282"/>
    <w:rsid w:val="000C4650"/>
    <w:rsid w:val="001174D9"/>
    <w:rsid w:val="001224DA"/>
    <w:rsid w:val="00124B9C"/>
    <w:rsid w:val="00125F66"/>
    <w:rsid w:val="00153BC2"/>
    <w:rsid w:val="00156DB8"/>
    <w:rsid w:val="00185795"/>
    <w:rsid w:val="00187496"/>
    <w:rsid w:val="00193032"/>
    <w:rsid w:val="00193507"/>
    <w:rsid w:val="00195A29"/>
    <w:rsid w:val="001A4984"/>
    <w:rsid w:val="001D48E7"/>
    <w:rsid w:val="001D6949"/>
    <w:rsid w:val="001E0770"/>
    <w:rsid w:val="001F244D"/>
    <w:rsid w:val="00207B3C"/>
    <w:rsid w:val="002243A8"/>
    <w:rsid w:val="00226CE2"/>
    <w:rsid w:val="00242CC5"/>
    <w:rsid w:val="002546EC"/>
    <w:rsid w:val="00272F48"/>
    <w:rsid w:val="00285E4A"/>
    <w:rsid w:val="002863C9"/>
    <w:rsid w:val="00296754"/>
    <w:rsid w:val="00297F99"/>
    <w:rsid w:val="002A074C"/>
    <w:rsid w:val="002A24E3"/>
    <w:rsid w:val="002B6346"/>
    <w:rsid w:val="002D66C0"/>
    <w:rsid w:val="002E5D08"/>
    <w:rsid w:val="002E606A"/>
    <w:rsid w:val="002F3A70"/>
    <w:rsid w:val="002F43B3"/>
    <w:rsid w:val="003129A5"/>
    <w:rsid w:val="00312F79"/>
    <w:rsid w:val="00332EC2"/>
    <w:rsid w:val="00340BA2"/>
    <w:rsid w:val="00350036"/>
    <w:rsid w:val="0035096E"/>
    <w:rsid w:val="00353A69"/>
    <w:rsid w:val="003647B8"/>
    <w:rsid w:val="00366C0B"/>
    <w:rsid w:val="00367A20"/>
    <w:rsid w:val="00375F65"/>
    <w:rsid w:val="003B1A72"/>
    <w:rsid w:val="00403FE6"/>
    <w:rsid w:val="00406204"/>
    <w:rsid w:val="004065C6"/>
    <w:rsid w:val="0041000F"/>
    <w:rsid w:val="00414711"/>
    <w:rsid w:val="004221F4"/>
    <w:rsid w:val="004225A2"/>
    <w:rsid w:val="0042484E"/>
    <w:rsid w:val="0042791B"/>
    <w:rsid w:val="00443919"/>
    <w:rsid w:val="00444B84"/>
    <w:rsid w:val="00452035"/>
    <w:rsid w:val="0045517F"/>
    <w:rsid w:val="00466BC4"/>
    <w:rsid w:val="00476B18"/>
    <w:rsid w:val="00485D52"/>
    <w:rsid w:val="004A5DFC"/>
    <w:rsid w:val="004A67F2"/>
    <w:rsid w:val="004B2CBF"/>
    <w:rsid w:val="004B67C2"/>
    <w:rsid w:val="004C5BB0"/>
    <w:rsid w:val="004F54D6"/>
    <w:rsid w:val="004F6142"/>
    <w:rsid w:val="00506C11"/>
    <w:rsid w:val="00506D5A"/>
    <w:rsid w:val="00507191"/>
    <w:rsid w:val="005140ED"/>
    <w:rsid w:val="005160EE"/>
    <w:rsid w:val="00535A8D"/>
    <w:rsid w:val="005421FA"/>
    <w:rsid w:val="005518F6"/>
    <w:rsid w:val="005560D1"/>
    <w:rsid w:val="00557988"/>
    <w:rsid w:val="00581082"/>
    <w:rsid w:val="00581683"/>
    <w:rsid w:val="00581CED"/>
    <w:rsid w:val="00585530"/>
    <w:rsid w:val="005924DB"/>
    <w:rsid w:val="00595A76"/>
    <w:rsid w:val="005B0108"/>
    <w:rsid w:val="005B260D"/>
    <w:rsid w:val="005D0F24"/>
    <w:rsid w:val="005D2F0B"/>
    <w:rsid w:val="005D6CFC"/>
    <w:rsid w:val="005E2215"/>
    <w:rsid w:val="005E357B"/>
    <w:rsid w:val="005E7456"/>
    <w:rsid w:val="005F1474"/>
    <w:rsid w:val="005F26A3"/>
    <w:rsid w:val="005F43F8"/>
    <w:rsid w:val="005F61AE"/>
    <w:rsid w:val="005F6B32"/>
    <w:rsid w:val="00602AC3"/>
    <w:rsid w:val="00610EA1"/>
    <w:rsid w:val="00621C6D"/>
    <w:rsid w:val="0062221E"/>
    <w:rsid w:val="00637BAD"/>
    <w:rsid w:val="006466C0"/>
    <w:rsid w:val="00654065"/>
    <w:rsid w:val="006576C8"/>
    <w:rsid w:val="00662C7D"/>
    <w:rsid w:val="006702AA"/>
    <w:rsid w:val="0069001F"/>
    <w:rsid w:val="006A60D6"/>
    <w:rsid w:val="006A6405"/>
    <w:rsid w:val="006B096B"/>
    <w:rsid w:val="006B4C7A"/>
    <w:rsid w:val="006B5494"/>
    <w:rsid w:val="006B55C0"/>
    <w:rsid w:val="006C11CA"/>
    <w:rsid w:val="006D585A"/>
    <w:rsid w:val="006F2BF2"/>
    <w:rsid w:val="007008D8"/>
    <w:rsid w:val="00700A2F"/>
    <w:rsid w:val="00707565"/>
    <w:rsid w:val="0071111A"/>
    <w:rsid w:val="00711A26"/>
    <w:rsid w:val="007201DC"/>
    <w:rsid w:val="007221DD"/>
    <w:rsid w:val="00722E1E"/>
    <w:rsid w:val="0072330A"/>
    <w:rsid w:val="007241B9"/>
    <w:rsid w:val="00741E13"/>
    <w:rsid w:val="00745EDE"/>
    <w:rsid w:val="0074622B"/>
    <w:rsid w:val="007462A7"/>
    <w:rsid w:val="007463CB"/>
    <w:rsid w:val="00752FCD"/>
    <w:rsid w:val="00766183"/>
    <w:rsid w:val="00790286"/>
    <w:rsid w:val="00794E2A"/>
    <w:rsid w:val="00796324"/>
    <w:rsid w:val="007B04FC"/>
    <w:rsid w:val="007D257D"/>
    <w:rsid w:val="007E4A84"/>
    <w:rsid w:val="007F1077"/>
    <w:rsid w:val="0082422E"/>
    <w:rsid w:val="008253F1"/>
    <w:rsid w:val="00863F33"/>
    <w:rsid w:val="0088222C"/>
    <w:rsid w:val="00886A31"/>
    <w:rsid w:val="008876C3"/>
    <w:rsid w:val="00892BD2"/>
    <w:rsid w:val="008B6A5A"/>
    <w:rsid w:val="008D7DF4"/>
    <w:rsid w:val="008F265E"/>
    <w:rsid w:val="0090083E"/>
    <w:rsid w:val="00912238"/>
    <w:rsid w:val="00936455"/>
    <w:rsid w:val="00940A2E"/>
    <w:rsid w:val="00943249"/>
    <w:rsid w:val="0096157B"/>
    <w:rsid w:val="0096527B"/>
    <w:rsid w:val="00980213"/>
    <w:rsid w:val="0098731C"/>
    <w:rsid w:val="009B0911"/>
    <w:rsid w:val="009B56B9"/>
    <w:rsid w:val="009D3AA0"/>
    <w:rsid w:val="009D5F69"/>
    <w:rsid w:val="009D79F2"/>
    <w:rsid w:val="009E244E"/>
    <w:rsid w:val="009E2820"/>
    <w:rsid w:val="009F6505"/>
    <w:rsid w:val="00A02472"/>
    <w:rsid w:val="00A15E17"/>
    <w:rsid w:val="00A50827"/>
    <w:rsid w:val="00A54E15"/>
    <w:rsid w:val="00A57D77"/>
    <w:rsid w:val="00A61F2B"/>
    <w:rsid w:val="00A63D88"/>
    <w:rsid w:val="00A73F5E"/>
    <w:rsid w:val="00A93CC3"/>
    <w:rsid w:val="00AA14E6"/>
    <w:rsid w:val="00AA2F0C"/>
    <w:rsid w:val="00AB12E8"/>
    <w:rsid w:val="00AB3596"/>
    <w:rsid w:val="00AC2788"/>
    <w:rsid w:val="00AD0635"/>
    <w:rsid w:val="00AF44E7"/>
    <w:rsid w:val="00B04265"/>
    <w:rsid w:val="00B072A5"/>
    <w:rsid w:val="00B07EB3"/>
    <w:rsid w:val="00B1222A"/>
    <w:rsid w:val="00B1222B"/>
    <w:rsid w:val="00B1606A"/>
    <w:rsid w:val="00B46B3E"/>
    <w:rsid w:val="00B53265"/>
    <w:rsid w:val="00B55F2D"/>
    <w:rsid w:val="00B65510"/>
    <w:rsid w:val="00B86AD1"/>
    <w:rsid w:val="00B965CB"/>
    <w:rsid w:val="00BA05DE"/>
    <w:rsid w:val="00BB22C7"/>
    <w:rsid w:val="00BC3DE8"/>
    <w:rsid w:val="00BC413A"/>
    <w:rsid w:val="00BD7A6C"/>
    <w:rsid w:val="00BE031E"/>
    <w:rsid w:val="00BE291A"/>
    <w:rsid w:val="00C00365"/>
    <w:rsid w:val="00C00B17"/>
    <w:rsid w:val="00C03320"/>
    <w:rsid w:val="00C04A55"/>
    <w:rsid w:val="00C0616C"/>
    <w:rsid w:val="00C07091"/>
    <w:rsid w:val="00C17955"/>
    <w:rsid w:val="00C22322"/>
    <w:rsid w:val="00C55B3E"/>
    <w:rsid w:val="00C62EC1"/>
    <w:rsid w:val="00C819D1"/>
    <w:rsid w:val="00C87DF8"/>
    <w:rsid w:val="00CC161F"/>
    <w:rsid w:val="00CC2F5E"/>
    <w:rsid w:val="00CE7677"/>
    <w:rsid w:val="00D06E18"/>
    <w:rsid w:val="00D10289"/>
    <w:rsid w:val="00D17B85"/>
    <w:rsid w:val="00D33F46"/>
    <w:rsid w:val="00D47DF5"/>
    <w:rsid w:val="00D5686D"/>
    <w:rsid w:val="00D61334"/>
    <w:rsid w:val="00D70D5C"/>
    <w:rsid w:val="00D719C8"/>
    <w:rsid w:val="00D85B8C"/>
    <w:rsid w:val="00D9665E"/>
    <w:rsid w:val="00DA1BCC"/>
    <w:rsid w:val="00DA523B"/>
    <w:rsid w:val="00DB0ACD"/>
    <w:rsid w:val="00DB2FA4"/>
    <w:rsid w:val="00DD0EB1"/>
    <w:rsid w:val="00DD6A5F"/>
    <w:rsid w:val="00DE22D2"/>
    <w:rsid w:val="00DF39DC"/>
    <w:rsid w:val="00E0117E"/>
    <w:rsid w:val="00E05FFE"/>
    <w:rsid w:val="00E30B4B"/>
    <w:rsid w:val="00E32E8C"/>
    <w:rsid w:val="00E55E71"/>
    <w:rsid w:val="00E75AB5"/>
    <w:rsid w:val="00E92AFC"/>
    <w:rsid w:val="00EA24FF"/>
    <w:rsid w:val="00EA5291"/>
    <w:rsid w:val="00ED4D8D"/>
    <w:rsid w:val="00EE36CE"/>
    <w:rsid w:val="00EF344D"/>
    <w:rsid w:val="00EF7226"/>
    <w:rsid w:val="00F1644B"/>
    <w:rsid w:val="00F26AD7"/>
    <w:rsid w:val="00F33CA7"/>
    <w:rsid w:val="00F355B6"/>
    <w:rsid w:val="00F36E21"/>
    <w:rsid w:val="00F37FB9"/>
    <w:rsid w:val="00F424E8"/>
    <w:rsid w:val="00F53932"/>
    <w:rsid w:val="00F539AB"/>
    <w:rsid w:val="00F85E20"/>
    <w:rsid w:val="00FB099F"/>
    <w:rsid w:val="00FB5599"/>
    <w:rsid w:val="00FB5ADD"/>
    <w:rsid w:val="00FB61FC"/>
    <w:rsid w:val="00FC7DE6"/>
    <w:rsid w:val="00FD69A6"/>
    <w:rsid w:val="00FD6F22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B1FAA-C7C4-45B6-B8A7-840877B03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3</Pages>
  <Words>954</Words>
  <Characters>5439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157</cp:revision>
  <cp:lastPrinted>2021-03-31T10:44:00Z</cp:lastPrinted>
  <dcterms:created xsi:type="dcterms:W3CDTF">2019-03-14T06:22:00Z</dcterms:created>
  <dcterms:modified xsi:type="dcterms:W3CDTF">2021-04-12T10:54:00Z</dcterms:modified>
</cp:coreProperties>
</file>