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4F9E53A3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422471" w:rsidRPr="00422471">
        <w:rPr>
          <w:b/>
          <w:bCs/>
        </w:rPr>
        <w:t>amenajare a straturilor bituminoase subțiri executate la rece de tip Slurry Seal pe traseul R6  Chișinau-Orhei-Balți, km 51.37-70.85.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3DBF20D8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422471">
        <w:rPr>
          <w:rFonts w:ascii="Helvetica" w:hAnsi="Helvetica" w:cs="Helvetica"/>
          <w:color w:val="333333"/>
          <w:shd w:val="clear" w:color="auto" w:fill="FFFFFF"/>
        </w:rPr>
        <w:t>ocds-b3wdp1-MD-1647955347965</w:t>
      </w:r>
      <w:r w:rsidR="00422471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545D88">
        <w:rPr>
          <w:shd w:val="clear" w:color="auto" w:fill="FFFFFF"/>
        </w:rPr>
        <w:t>12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592723">
        <w:rPr>
          <w:shd w:val="clear" w:color="auto" w:fill="FFFFFF"/>
        </w:rPr>
        <w:t>4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245A1865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192F9AEC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B44310">
        <w:rPr>
          <w:color w:val="000000" w:themeColor="text1"/>
          <w:lang w:val="ro-MD"/>
        </w:rPr>
        <w:t>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12);</w:t>
      </w:r>
    </w:p>
    <w:p w14:paraId="59CE4FDE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03E2E9E3" w14:textId="5EEB855B" w:rsidR="006B68E5" w:rsidRPr="00545D88" w:rsidRDefault="00351BEA" w:rsidP="006B68E5">
      <w:pPr>
        <w:ind w:left="709"/>
        <w:jc w:val="both"/>
        <w:rPr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E14F9" w:rsidRPr="001E14F9">
        <w:rPr>
          <w:b/>
          <w:bCs/>
        </w:rPr>
        <w:t>amenajare a straturilor bituminoase subțiri executate la rece de tip Slurry Seal pe traseul R6  Chișinau-Orhei-Balți, km 51.37-70.85.</w:t>
      </w:r>
    </w:p>
    <w:p w14:paraId="4506A68F" w14:textId="33334E1B" w:rsidR="00304CDA" w:rsidRPr="00DD6F70" w:rsidRDefault="00304CDA" w:rsidP="00351BEA">
      <w:pPr>
        <w:ind w:firstLine="709"/>
        <w:jc w:val="both"/>
        <w:rPr>
          <w:b/>
          <w:lang w:val="ro-MD"/>
        </w:rPr>
      </w:pPr>
    </w:p>
    <w:p w14:paraId="6AE7F744" w14:textId="17B1923E" w:rsidR="008D46A0" w:rsidRDefault="00351BEA" w:rsidP="00637DF2">
      <w:pPr>
        <w:ind w:firstLine="709"/>
        <w:jc w:val="both"/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12441B7C" w14:textId="77777777" w:rsidR="00545D88" w:rsidRDefault="00545D88" w:rsidP="00637DF2">
      <w:pPr>
        <w:ind w:firstLine="709"/>
        <w:jc w:val="both"/>
        <w:rPr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1E14F9" w14:paraId="16D6CE6F" w14:textId="77777777" w:rsidTr="001E14F9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55056192" w14:textId="77777777" w:rsidR="001E14F9" w:rsidRDefault="001E14F9">
            <w:pPr>
              <w:spacing w:line="276" w:lineRule="auto"/>
              <w:ind w:right="-108"/>
              <w:jc w:val="center"/>
              <w:rPr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4A7D0331" w14:textId="77777777" w:rsidR="001E14F9" w:rsidRDefault="001E14F9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crt.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38F050E2" w14:textId="77777777" w:rsidR="001E14F9" w:rsidRDefault="001E14F9">
            <w:pPr>
              <w:spacing w:line="276" w:lineRule="auto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Simbol norme şi Cod  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65BBF05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8BC299D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25953D2F" w14:textId="77777777" w:rsidR="001E14F9" w:rsidRDefault="001E14F9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Unitatea de masura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14:paraId="6959030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</w:t>
            </w:r>
          </w:p>
        </w:tc>
      </w:tr>
    </w:tbl>
    <w:p w14:paraId="49BA4174" w14:textId="77777777" w:rsidR="001E14F9" w:rsidRDefault="001E14F9" w:rsidP="001E14F9">
      <w:pPr>
        <w:rPr>
          <w:sz w:val="2"/>
          <w:szCs w:val="2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1E14F9" w14:paraId="3285CBE8" w14:textId="77777777" w:rsidTr="001E14F9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96DE3C6" w14:textId="77777777" w:rsidR="001E14F9" w:rsidRDefault="001E14F9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7C7D43B" w14:textId="77777777" w:rsidR="001E14F9" w:rsidRDefault="001E14F9">
            <w:pPr>
              <w:spacing w:line="276" w:lineRule="auto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825C935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CA4ADB3" w14:textId="77777777" w:rsidR="001E14F9" w:rsidRDefault="001E14F9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64A895C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14F9" w14:paraId="4E947B8A" w14:textId="77777777" w:rsidTr="001E14F9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EC3F00" w14:textId="77777777" w:rsidR="001E14F9" w:rsidRDefault="001E14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39B3EC" w14:textId="77777777" w:rsidR="001E14F9" w:rsidRDefault="001E14F9">
            <w:pPr>
              <w:spacing w:line="276" w:lineRule="auto"/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B8452C" w14:textId="77777777" w:rsidR="001E14F9" w:rsidRDefault="001E14F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Lucrari de reconstructie a structurii rutiere</w:t>
            </w:r>
          </w:p>
          <w:p w14:paraId="1F4253C5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E14F9" w14:paraId="3064E326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54483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2E263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DC04B</w:t>
            </w:r>
          </w:p>
          <w:p w14:paraId="3193AE3B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FE51A" w14:textId="77777777" w:rsidR="001E14F9" w:rsidRDefault="001E14F9">
            <w:pPr>
              <w:spacing w:line="276" w:lineRule="auto"/>
            </w:pPr>
            <w:r>
              <w:t>Taierea cu masina cu discuri diamantate a rosturilor de contractie si dilatatie in betonul de uzura la drumuri</w:t>
            </w:r>
          </w:p>
          <w:p w14:paraId="7054DDD9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FD202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B85A15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460,000</w:t>
            </w:r>
          </w:p>
        </w:tc>
      </w:tr>
      <w:tr w:rsidR="001E14F9" w14:paraId="638D3B0F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6AFB9A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311C6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DG06B</w:t>
            </w:r>
          </w:p>
          <w:p w14:paraId="100D8FB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EBDC3" w14:textId="77777777" w:rsidR="001E14F9" w:rsidRDefault="001E14F9">
            <w:pPr>
              <w:spacing w:line="276" w:lineRule="auto"/>
            </w:pPr>
            <w:r>
              <w:t>Spargerea si desfacerea  betonului de ciment pe suprafete limitate, pentru pozarea cablurilor, conductelor, podetelor, gurilor de scurgere etc., executate in alei, trotuare sau fundatii de drumuri</w:t>
            </w:r>
          </w:p>
          <w:p w14:paraId="2ED2C5B8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F802A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9ABB6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105,000</w:t>
            </w:r>
          </w:p>
        </w:tc>
      </w:tr>
      <w:tr w:rsidR="001E14F9" w14:paraId="524C6705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1F9567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359E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TsC02D1</w:t>
            </w:r>
          </w:p>
          <w:p w14:paraId="558D93D7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D8888" w14:textId="77777777" w:rsidR="001E14F9" w:rsidRDefault="001E14F9">
            <w:pPr>
              <w:spacing w:line="276" w:lineRule="auto"/>
            </w:pPr>
            <w:r>
              <w:t>Sapatura mecanica cu excavator pe pneuri de 0,21-0,39 mc, cu comanda hidraulica, in pamint cu umiditate naturala descarcare auto teren catg. II.</w:t>
            </w:r>
          </w:p>
          <w:p w14:paraId="0C1B92B1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D73624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44D281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1,260</w:t>
            </w:r>
          </w:p>
        </w:tc>
      </w:tr>
      <w:tr w:rsidR="001E14F9" w14:paraId="02EAB558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9019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E980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TsI51A5</w:t>
            </w:r>
          </w:p>
          <w:p w14:paraId="11FA474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CBA91" w14:textId="77777777" w:rsidR="001E14F9" w:rsidRDefault="001E14F9">
            <w:pPr>
              <w:spacing w:line="276" w:lineRule="auto"/>
            </w:pPr>
            <w:r>
              <w:t>Transportarea pamintului cu autobasculanta de 10 t la distanta de: 5 km</w:t>
            </w:r>
          </w:p>
          <w:p w14:paraId="36DE35BA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BFED6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23652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226,000</w:t>
            </w:r>
          </w:p>
        </w:tc>
      </w:tr>
      <w:tr w:rsidR="001E14F9" w14:paraId="02412419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3BA46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D9B37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TsC51C</w:t>
            </w:r>
          </w:p>
          <w:p w14:paraId="52D8817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C7073" w14:textId="77777777" w:rsidR="001E14F9" w:rsidRDefault="001E14F9">
            <w:pPr>
              <w:spacing w:line="276" w:lineRule="auto"/>
            </w:pPr>
            <w:r>
              <w:t>Lucrari la descarcarea pamintului in depozit, teren categoria III</w:t>
            </w:r>
          </w:p>
          <w:p w14:paraId="47A2D607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993BF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5F1F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1,260</w:t>
            </w:r>
          </w:p>
        </w:tc>
      </w:tr>
      <w:tr w:rsidR="001E14F9" w14:paraId="625BC9F2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2748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0C2CCB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TsC02D1</w:t>
            </w:r>
          </w:p>
          <w:p w14:paraId="491F2D8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18BD3" w14:textId="77777777" w:rsidR="001E14F9" w:rsidRDefault="001E14F9">
            <w:pPr>
              <w:spacing w:line="276" w:lineRule="auto"/>
            </w:pPr>
            <w:r>
              <w:t>Sapatura mecanica cu excavator pe pneuri de 0,21-0,39 mc, cu comanda hidraulica, in pamint cu umiditate naturala descarcare auto teren catg. II.</w:t>
            </w:r>
          </w:p>
          <w:p w14:paraId="3DFDEEF3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4BD3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9ABD46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2,310</w:t>
            </w:r>
          </w:p>
        </w:tc>
      </w:tr>
      <w:tr w:rsidR="001E14F9" w14:paraId="5E075C64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5F267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4D152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TsI51A5</w:t>
            </w:r>
          </w:p>
          <w:p w14:paraId="3FEF01F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2A5B82" w14:textId="77777777" w:rsidR="001E14F9" w:rsidRDefault="001E14F9">
            <w:pPr>
              <w:spacing w:line="276" w:lineRule="auto"/>
            </w:pPr>
            <w:r>
              <w:t>Transportarea pamintului cu autobasculanta de 10 t la distanta de: 5 km</w:t>
            </w:r>
          </w:p>
          <w:p w14:paraId="270565B7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BEF01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CC4D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415,000</w:t>
            </w:r>
          </w:p>
        </w:tc>
      </w:tr>
      <w:tr w:rsidR="001E14F9" w14:paraId="05ECFB76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059D8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3946E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TsC51C</w:t>
            </w:r>
          </w:p>
          <w:p w14:paraId="55D1F516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41E83" w14:textId="77777777" w:rsidR="001E14F9" w:rsidRDefault="001E14F9">
            <w:pPr>
              <w:spacing w:line="276" w:lineRule="auto"/>
            </w:pPr>
            <w:r>
              <w:t>Lucrari la descarcarea pamintului in depozit, teren categoria III</w:t>
            </w:r>
          </w:p>
          <w:p w14:paraId="030387CC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7D487E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2EA23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2,310</w:t>
            </w:r>
          </w:p>
        </w:tc>
      </w:tr>
      <w:tr w:rsidR="001E14F9" w14:paraId="36224772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77A0E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593B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TsC02B1</w:t>
            </w:r>
          </w:p>
          <w:p w14:paraId="62E1AC6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EBC3D" w14:textId="77777777" w:rsidR="001E14F9" w:rsidRDefault="001E14F9">
            <w:pPr>
              <w:spacing w:line="276" w:lineRule="auto"/>
            </w:pPr>
            <w:r>
              <w:t>Sapatura mecanica cu excavator pe pneuri de 0,21-0,39 mc, cu comanda hidraulica, in pamint cu umiditate naturala descarcare in depozit teren catg. II.</w:t>
            </w:r>
          </w:p>
          <w:p w14:paraId="12A83014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9206B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6D88B4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1,260</w:t>
            </w:r>
          </w:p>
        </w:tc>
      </w:tr>
      <w:tr w:rsidR="001E14F9" w14:paraId="1B351DA7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1BA306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A096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TsD04B</w:t>
            </w:r>
          </w:p>
          <w:p w14:paraId="52568CC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48803" w14:textId="77777777" w:rsidR="001E14F9" w:rsidRDefault="001E14F9">
            <w:pPr>
              <w:spacing w:line="276" w:lineRule="auto"/>
            </w:pPr>
            <w:r>
              <w:t>Compactarea cu maiul de mina a umpluturilor executate in sapaturi orizontale sau inclinate la 1/4, inclusiv udarea fiecarui strat de pamint in parte, avind 10 cm grosime pamint coeziv</w:t>
            </w:r>
          </w:p>
          <w:p w14:paraId="74C2B85F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81A2E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8158B6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42,000</w:t>
            </w:r>
          </w:p>
        </w:tc>
      </w:tr>
      <w:tr w:rsidR="001E14F9" w14:paraId="1166C625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BF59D8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6ACE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TsC54B</w:t>
            </w:r>
          </w:p>
          <w:p w14:paraId="0E84EAC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060C3" w14:textId="77777777" w:rsidR="001E14F9" w:rsidRDefault="001E14F9">
            <w:pPr>
              <w:spacing w:line="276" w:lineRule="auto"/>
            </w:pPr>
            <w:r>
              <w:t>Strat de fundatie din piatra sparta (material din decaparea sistemului rutier)</w:t>
            </w:r>
          </w:p>
          <w:p w14:paraId="06FCEBB7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EB7AE9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D715A8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84,000</w:t>
            </w:r>
          </w:p>
        </w:tc>
      </w:tr>
      <w:tr w:rsidR="001E14F9" w14:paraId="1F10AA4A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CC3383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0F9A9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TsC54A</w:t>
            </w:r>
          </w:p>
          <w:p w14:paraId="53D6B6C3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E461B" w14:textId="77777777" w:rsidR="001E14F9" w:rsidRDefault="001E14F9">
            <w:pPr>
              <w:spacing w:line="276" w:lineRule="auto"/>
            </w:pPr>
            <w:r>
              <w:t>Strat de fundatie din amestec nisip-prundis</w:t>
            </w:r>
          </w:p>
          <w:p w14:paraId="5D446FE5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58839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7B8FE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84,000</w:t>
            </w:r>
          </w:p>
        </w:tc>
      </w:tr>
      <w:tr w:rsidR="001E14F9" w14:paraId="4B910B34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18D5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7D56B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TsC54B</w:t>
            </w:r>
          </w:p>
          <w:p w14:paraId="4A430DB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0EC0A" w14:textId="77777777" w:rsidR="001E14F9" w:rsidRDefault="001E14F9">
            <w:pPr>
              <w:spacing w:line="276" w:lineRule="auto"/>
            </w:pPr>
            <w:r>
              <w:t>Strat de fundatie din piatra sparta de granit 16-32 in 3 straturi (h1=15cm; h2=10cm; h3=10com)</w:t>
            </w:r>
          </w:p>
          <w:p w14:paraId="4C1BF09B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EA5441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AF3BA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147,000</w:t>
            </w:r>
          </w:p>
        </w:tc>
      </w:tr>
      <w:tr w:rsidR="001E14F9" w14:paraId="7E1910BD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79BF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61C0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DB02C</w:t>
            </w:r>
          </w:p>
          <w:p w14:paraId="73FF251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DF12B" w14:textId="77777777" w:rsidR="001E14F9" w:rsidRDefault="001E14F9">
            <w:pPr>
              <w:spacing w:line="276" w:lineRule="auto"/>
            </w:pPr>
            <w:r>
              <w:t>Amorsarea suprafetelor straturilor de baza sau a imbracamintilor existente in vederea aplicarii unui strat din mixtura asfaltica, executata cu emulsie bituminoasa 0.8l/m2</w:t>
            </w:r>
          </w:p>
          <w:p w14:paraId="4959B8FD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1AAED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2E572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4,200</w:t>
            </w:r>
          </w:p>
        </w:tc>
      </w:tr>
      <w:tr w:rsidR="001E14F9" w14:paraId="4E5C6156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A42A0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EE3D9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DB13B</w:t>
            </w:r>
          </w:p>
          <w:p w14:paraId="64BEAAC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A0F47" w14:textId="77777777" w:rsidR="001E14F9" w:rsidRDefault="001E14F9">
            <w:pPr>
              <w:spacing w:line="276" w:lineRule="auto"/>
            </w:pPr>
            <w:r>
              <w:t>Strat de legatura de Anrobat Bituminos AB 31.5, cu asternere mecanica (2 straturi de piatra anrobata cu bitum h1=8cm si h2=7cm cu impanare)</w:t>
            </w:r>
          </w:p>
          <w:p w14:paraId="7418C3BF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1A75FD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2D5D2E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138,600</w:t>
            </w:r>
          </w:p>
        </w:tc>
      </w:tr>
      <w:tr w:rsidR="001E14F9" w14:paraId="75DA7F68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EFFDA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A1F57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DB02C</w:t>
            </w:r>
          </w:p>
          <w:p w14:paraId="6B1141F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BA5A0" w14:textId="77777777" w:rsidR="001E14F9" w:rsidRDefault="001E14F9">
            <w:pPr>
              <w:spacing w:line="276" w:lineRule="auto"/>
            </w:pPr>
            <w:r>
              <w:t>Amorsarea suprafetelor straturilor de baza sau a imbracamintilor existente in vederea aplicarii unui strat de uzura din mixtura asfaltica, executata cu emulsie bituminoasa 0.3l/m2</w:t>
            </w:r>
          </w:p>
          <w:p w14:paraId="0FADB455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BE61E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7BA15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4,200</w:t>
            </w:r>
          </w:p>
        </w:tc>
      </w:tr>
      <w:tr w:rsidR="001E14F9" w14:paraId="1D95EBC6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56B96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14AC8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DB19H</w:t>
            </w:r>
          </w:p>
          <w:p w14:paraId="502B31F2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03A2" w14:textId="77777777" w:rsidR="001E14F9" w:rsidRDefault="001E14F9">
            <w:pPr>
              <w:spacing w:line="276" w:lineRule="auto"/>
            </w:pPr>
            <w:r>
              <w:t xml:space="preserve">Imbracaminte de beton asfaltic deschis BADPC 22,4, executata la cald, in grosime de 8,0 cm, cu asternere mecanica </w:t>
            </w:r>
          </w:p>
          <w:p w14:paraId="2E2014DA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CCAF1D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69CB1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420,000</w:t>
            </w:r>
          </w:p>
        </w:tc>
      </w:tr>
      <w:tr w:rsidR="001E14F9" w14:paraId="77F3D22E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82CA9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3F86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DB16H</w:t>
            </w:r>
          </w:p>
          <w:p w14:paraId="447C40B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B44AE" w14:textId="77777777" w:rsidR="001E14F9" w:rsidRDefault="001E14F9">
            <w:pPr>
              <w:spacing w:line="276" w:lineRule="auto"/>
            </w:pPr>
            <w:r>
              <w:t xml:space="preserve">Imbracaminte de beton asfaltic cu agregate marunte BA 16 50/70, SM EN 13108-1, executata la cald, in grosime de 5,0 cm, cu asternere mecanica </w:t>
            </w:r>
          </w:p>
          <w:p w14:paraId="2A16BAC1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07353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03952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420,000</w:t>
            </w:r>
          </w:p>
        </w:tc>
      </w:tr>
      <w:tr w:rsidR="001E14F9" w14:paraId="4945441A" w14:textId="77777777" w:rsidTr="001E14F9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D33548" w14:textId="77777777" w:rsidR="001E14F9" w:rsidRDefault="001E14F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AFEDB0" w14:textId="77777777" w:rsidR="001E14F9" w:rsidRDefault="001E14F9">
            <w:pPr>
              <w:spacing w:line="276" w:lineRule="auto"/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3E4D4F" w14:textId="77777777" w:rsidR="001E14F9" w:rsidRDefault="001E14F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Lucrari de pregatire si amenajarea a straturilor bituminoase subtiri de tip Slurry Seal</w:t>
            </w:r>
          </w:p>
          <w:p w14:paraId="6D289767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E14F9" w14:paraId="5A6A7977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272B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68A3A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DI106</w:t>
            </w:r>
          </w:p>
          <w:p w14:paraId="3CF1A71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30DDF" w14:textId="77777777" w:rsidR="001E14F9" w:rsidRDefault="001E14F9">
            <w:pPr>
              <w:spacing w:line="276" w:lineRule="auto"/>
            </w:pPr>
            <w:r>
              <w:t>Curatirea mecanica a partii carosabile de praf si murdarie cu peria</w:t>
            </w:r>
          </w:p>
          <w:p w14:paraId="1357DD8F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B7D9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E8829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2 405,000</w:t>
            </w:r>
          </w:p>
        </w:tc>
      </w:tr>
      <w:tr w:rsidR="001E14F9" w14:paraId="22C8170B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C2ABB6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24B0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DI158A</w:t>
            </w:r>
          </w:p>
          <w:p w14:paraId="5E44D9DA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674A3" w14:textId="77777777" w:rsidR="001E14F9" w:rsidRDefault="001E14F9">
            <w:pPr>
              <w:spacing w:line="276" w:lineRule="auto"/>
            </w:pPr>
            <w:r>
              <w:t>Frezarea si plombarea gropilor la imbracamintea  degradata, cu suprafate pina la 1 m2: grosime 5 cm</w:t>
            </w:r>
          </w:p>
          <w:p w14:paraId="7F954F07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5BA21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23DC2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935,000</w:t>
            </w:r>
          </w:p>
        </w:tc>
      </w:tr>
      <w:tr w:rsidR="001E14F9" w14:paraId="0EF6CA20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28B31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C99F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DI155A</w:t>
            </w:r>
          </w:p>
          <w:p w14:paraId="7E5B22D8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54A651" w14:textId="77777777" w:rsidR="001E14F9" w:rsidRDefault="001E14F9">
            <w:pPr>
              <w:spacing w:line="276" w:lineRule="auto"/>
            </w:pPr>
            <w:r>
              <w:t xml:space="preserve">Taierea cu freza a stratului de beton asfaltic uzat, avind latimea tamburului 1000 mm, adincimea stratului de: 5 cm </w:t>
            </w:r>
          </w:p>
          <w:p w14:paraId="0F7D2FFF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6F073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63491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2 415,000</w:t>
            </w:r>
          </w:p>
        </w:tc>
      </w:tr>
      <w:tr w:rsidR="001E14F9" w14:paraId="16B5E0C5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4E2E7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1710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DI107</w:t>
            </w:r>
          </w:p>
          <w:p w14:paraId="450969AA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775FA" w14:textId="77777777" w:rsidR="001E14F9" w:rsidRDefault="001E14F9">
            <w:pPr>
              <w:spacing w:line="276" w:lineRule="auto"/>
            </w:pPr>
            <w:r>
              <w:t>Amorsarea suprafetelor straturilor de baza in vederea aplicarii unui strat de beton asfaltic</w:t>
            </w:r>
          </w:p>
          <w:p w14:paraId="25E5BBC8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1B7D4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D6277E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0,724</w:t>
            </w:r>
          </w:p>
        </w:tc>
      </w:tr>
      <w:tr w:rsidR="001E14F9" w14:paraId="018DEFAD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7CB0CB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743AB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DB16H</w:t>
            </w:r>
          </w:p>
          <w:p w14:paraId="520BF4DA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D213E" w14:textId="77777777" w:rsidR="001E14F9" w:rsidRDefault="001E14F9">
            <w:pPr>
              <w:spacing w:line="276" w:lineRule="auto"/>
            </w:pPr>
            <w:r>
              <w:t xml:space="preserve">Imbracaminte de beton asfaltic cu agregate marunte BA 16 50/70, SM EN 13108-1, executata la cald, in grosime de 5,0 cm, cu asternere mecanica </w:t>
            </w:r>
          </w:p>
          <w:p w14:paraId="05B11D65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C1654F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87BAF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2 415,000</w:t>
            </w:r>
          </w:p>
        </w:tc>
      </w:tr>
      <w:tr w:rsidR="001E14F9" w14:paraId="7C715095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0602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529F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DI155G</w:t>
            </w:r>
          </w:p>
          <w:p w14:paraId="0986878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8EC88" w14:textId="77777777" w:rsidR="001E14F9" w:rsidRDefault="001E14F9">
            <w:pPr>
              <w:spacing w:line="276" w:lineRule="auto"/>
            </w:pPr>
            <w:r>
              <w:t xml:space="preserve">Taierea cu freza a denivelarilor partii carosabile, avind latimea tamburului 2000 mm </w:t>
            </w:r>
          </w:p>
          <w:p w14:paraId="3666C545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AAB3D2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14B43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2 500,000</w:t>
            </w:r>
          </w:p>
        </w:tc>
      </w:tr>
      <w:tr w:rsidR="001E14F9" w14:paraId="65EB1AEA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D5F17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5ABAE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TsI51A5</w:t>
            </w:r>
          </w:p>
          <w:p w14:paraId="0BB8002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A14F5" w14:textId="77777777" w:rsidR="001E14F9" w:rsidRDefault="001E14F9">
            <w:pPr>
              <w:spacing w:line="276" w:lineRule="auto"/>
            </w:pPr>
            <w:r>
              <w:t>Transportarea pamintului cu autobasculanta de 10 t la distanta de: 5 km</w:t>
            </w:r>
          </w:p>
          <w:p w14:paraId="2B32D778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0CF9D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A99CA4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88,400</w:t>
            </w:r>
          </w:p>
        </w:tc>
      </w:tr>
      <w:tr w:rsidR="001E14F9" w14:paraId="16CFDC8C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746CF6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4C6B4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RpAr7A</w:t>
            </w:r>
          </w:p>
          <w:p w14:paraId="38C796BF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EEF6F" w14:textId="77777777" w:rsidR="001E14F9" w:rsidRDefault="001E14F9">
            <w:pPr>
              <w:spacing w:line="276" w:lineRule="auto"/>
            </w:pPr>
            <w:r>
              <w:t>Purjarea, curatirea rosturilor. Umplerea rosturilor cu mastic bituminos (beton asfaltic). Pentru conditii climaterice normale (t=+10°C si mai inalta)</w:t>
            </w:r>
          </w:p>
          <w:p w14:paraId="78644B30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576C9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ACAB8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33 920,000</w:t>
            </w:r>
          </w:p>
        </w:tc>
      </w:tr>
      <w:tr w:rsidR="001E14F9" w14:paraId="4AB9509A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CA952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88D0C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TsI51A5</w:t>
            </w:r>
          </w:p>
          <w:p w14:paraId="1217F288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017E9" w14:textId="77777777" w:rsidR="001E14F9" w:rsidRDefault="001E14F9">
            <w:pPr>
              <w:spacing w:line="276" w:lineRule="auto"/>
            </w:pPr>
            <w:r>
              <w:t>Transportarea amestecului de emulsie-agregate cu Mixer-repartizator de amestec mineral turnat la distanta de 5 km</w:t>
            </w:r>
          </w:p>
          <w:p w14:paraId="53620A94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3CADC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469BC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2 980,000</w:t>
            </w:r>
          </w:p>
        </w:tc>
      </w:tr>
      <w:tr w:rsidR="001E14F9" w14:paraId="4C30C4A4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5EECD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6F38E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DI156A</w:t>
            </w:r>
          </w:p>
          <w:p w14:paraId="06AA7A9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C900C" w14:textId="77777777" w:rsidR="001E14F9" w:rsidRDefault="001E14F9">
            <w:pPr>
              <w:spacing w:line="276" w:lineRule="auto"/>
            </w:pPr>
            <w:r>
              <w:t>Amenajarea stratului bituminos foarte subtire executat la rece de tip "Slurry Seal" cu grosimea de 5 mm</w:t>
            </w:r>
          </w:p>
          <w:p w14:paraId="299EFCDE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7A8B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F522F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240,500</w:t>
            </w:r>
          </w:p>
        </w:tc>
      </w:tr>
      <w:tr w:rsidR="001E14F9" w14:paraId="2AD766E8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4B32E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A98E5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TsI51A5</w:t>
            </w:r>
          </w:p>
          <w:p w14:paraId="3B1850F9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3ABF" w14:textId="77777777" w:rsidR="001E14F9" w:rsidRDefault="001E14F9">
            <w:pPr>
              <w:spacing w:line="276" w:lineRule="auto"/>
            </w:pPr>
            <w:r>
              <w:t>Transportarea amestecului de emulsie-agregate cu Mixer-repartizator de amestec mineral turnat la distanta de 5 km</w:t>
            </w:r>
          </w:p>
          <w:p w14:paraId="77C58681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5E9E3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AAA061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5 868,000</w:t>
            </w:r>
          </w:p>
        </w:tc>
      </w:tr>
      <w:tr w:rsidR="001E14F9" w14:paraId="6BAF9004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93989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0B4B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DI156B</w:t>
            </w:r>
          </w:p>
          <w:p w14:paraId="2C309EC1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70B48" w14:textId="77777777" w:rsidR="001E14F9" w:rsidRDefault="001E14F9">
            <w:pPr>
              <w:spacing w:line="276" w:lineRule="auto"/>
            </w:pPr>
            <w:r>
              <w:t>Amenajarea stratului bituminos foarte subtire executat la rece de tip "Slurry Seal" cu grosimea de 10 mm</w:t>
            </w:r>
          </w:p>
          <w:p w14:paraId="2088B9B3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8DB20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B1EF5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240,500</w:t>
            </w:r>
          </w:p>
        </w:tc>
      </w:tr>
      <w:tr w:rsidR="001E14F9" w14:paraId="20262EDA" w14:textId="77777777" w:rsidTr="001E14F9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34E2B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94FE2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DF17A</w:t>
            </w:r>
          </w:p>
          <w:p w14:paraId="6DAA51B0" w14:textId="77777777" w:rsidR="001E14F9" w:rsidRDefault="001E14F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CBCCE" w14:textId="77777777" w:rsidR="001E14F9" w:rsidRDefault="001E14F9">
            <w:pPr>
              <w:spacing w:line="276" w:lineRule="auto"/>
            </w:pPr>
            <w:r>
              <w:t>Marcaje longitudinale, transversale si diverse, executate mecanizat, cu vopsea, pe suprafete carosabile</w:t>
            </w:r>
          </w:p>
          <w:p w14:paraId="15B40C05" w14:textId="77777777" w:rsidR="001E14F9" w:rsidRDefault="001E14F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3DE5D9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77AFD" w14:textId="77777777" w:rsidR="001E14F9" w:rsidRDefault="001E14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9 300,000</w:t>
            </w:r>
          </w:p>
        </w:tc>
      </w:tr>
    </w:tbl>
    <w:p w14:paraId="73E02D18" w14:textId="77777777" w:rsidR="001E14F9" w:rsidRDefault="001E14F9" w:rsidP="001E14F9">
      <w:pPr>
        <w:rPr>
          <w:sz w:val="20"/>
          <w:szCs w:val="20"/>
        </w:rPr>
      </w:pPr>
    </w:p>
    <w:p w14:paraId="550F19D7" w14:textId="3680EA6E" w:rsidR="00545D88" w:rsidRDefault="00545D88" w:rsidP="00545D88">
      <w:pPr>
        <w:rPr>
          <w:b/>
          <w:sz w:val="28"/>
          <w:szCs w:val="28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20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24"/>
  </w:num>
  <w:num w:numId="12">
    <w:abstractNumId w:val="7"/>
  </w:num>
  <w:num w:numId="13">
    <w:abstractNumId w:val="28"/>
  </w:num>
  <w:num w:numId="14">
    <w:abstractNumId w:val="26"/>
  </w:num>
  <w:num w:numId="15">
    <w:abstractNumId w:val="25"/>
  </w:num>
  <w:num w:numId="16">
    <w:abstractNumId w:val="17"/>
  </w:num>
  <w:num w:numId="17">
    <w:abstractNumId w:val="29"/>
  </w:num>
  <w:num w:numId="18">
    <w:abstractNumId w:val="19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21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14F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471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2022-03-22T13:18:00Z</cp:lastPrinted>
  <dcterms:created xsi:type="dcterms:W3CDTF">2022-03-22T13:32:00Z</dcterms:created>
  <dcterms:modified xsi:type="dcterms:W3CDTF">2022-03-22T13:32:00Z</dcterms:modified>
</cp:coreProperties>
</file>