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3177B" w14:textId="77777777" w:rsidR="007979E1" w:rsidRDefault="007979E1" w:rsidP="007979E1">
      <w:pPr>
        <w:pStyle w:val="2"/>
        <w:spacing w:before="0"/>
        <w:jc w:val="center"/>
        <w:rPr>
          <w:rFonts w:ascii="Times New Roman" w:hAnsi="Times New Roman" w:cs="Times New Roman"/>
          <w:b w:val="0"/>
          <w:bCs w:val="0"/>
          <w:color w:val="auto"/>
          <w:lang w:val="ro-MD"/>
        </w:rPr>
      </w:pPr>
    </w:p>
    <w:p w14:paraId="4AEBE0B4" w14:textId="6366A6EA" w:rsidR="00A06477" w:rsidRDefault="00AD2555" w:rsidP="00AD2555">
      <w:pPr>
        <w:ind w:right="-613"/>
        <w:jc w:val="right"/>
        <w:rPr>
          <w:b/>
        </w:rPr>
      </w:pPr>
      <w:r>
        <w:rPr>
          <w:b/>
          <w:lang w:val="en-US"/>
        </w:rPr>
        <w:t xml:space="preserve">    </w:t>
      </w:r>
      <w:r w:rsidR="00A06477" w:rsidRPr="006B0FBC">
        <w:rPr>
          <w:b/>
          <w:lang w:val="en-US"/>
        </w:rPr>
        <w:t xml:space="preserve">____________________ </w:t>
      </w:r>
      <w:r w:rsidR="00A06477">
        <w:rPr>
          <w:b/>
        </w:rPr>
        <w:t>Aprobat</w:t>
      </w:r>
    </w:p>
    <w:p w14:paraId="5BC0A942" w14:textId="77777777" w:rsidR="000E2F5C" w:rsidRPr="00A06477" w:rsidRDefault="000E2F5C" w:rsidP="00A06477">
      <w:pPr>
        <w:jc w:val="right"/>
        <w:rPr>
          <w:b/>
        </w:rPr>
      </w:pPr>
    </w:p>
    <w:p w14:paraId="6188A77E" w14:textId="02D1EFDF" w:rsidR="007979E1" w:rsidRPr="006B0FBC" w:rsidRDefault="007979E1" w:rsidP="007979E1">
      <w:pPr>
        <w:jc w:val="center"/>
        <w:rPr>
          <w:b/>
          <w:lang w:val="en-US"/>
        </w:rPr>
      </w:pPr>
      <w:r w:rsidRPr="006F2895">
        <w:rPr>
          <w:b/>
          <w:lang w:val="ro-MD"/>
        </w:rPr>
        <w:t>CAIET DE SARCINI</w:t>
      </w:r>
    </w:p>
    <w:p w14:paraId="528E767F" w14:textId="77777777" w:rsidR="007979E1" w:rsidRPr="00FF430B" w:rsidRDefault="007979E1" w:rsidP="007979E1">
      <w:pPr>
        <w:rPr>
          <w:lang w:val="ro-MD"/>
        </w:rPr>
      </w:pPr>
    </w:p>
    <w:p w14:paraId="3E64CB4A" w14:textId="77777777" w:rsidR="007979E1" w:rsidRPr="00FF430B" w:rsidRDefault="007979E1" w:rsidP="007979E1">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2DD7BE65" w14:textId="034AD586" w:rsidR="00E71F7B" w:rsidRPr="00125847" w:rsidRDefault="00E41E3B" w:rsidP="00196AB4">
      <w:pPr>
        <w:jc w:val="both"/>
        <w:rPr>
          <w:b/>
          <w:iCs/>
          <w:lang w:val="ro-MD"/>
        </w:rPr>
      </w:pPr>
      <w:r w:rsidRPr="00125847">
        <w:rPr>
          <w:b/>
          <w:iCs/>
          <w:lang w:val="ro-MD"/>
        </w:rPr>
        <w:t>Nr.</w:t>
      </w:r>
      <w:r w:rsidR="0092142C" w:rsidRPr="00125847">
        <w:rPr>
          <w:b/>
          <w:iCs/>
          <w:lang w:val="ro-MD"/>
        </w:rPr>
        <w:t xml:space="preserve"> </w:t>
      </w:r>
      <w:hyperlink r:id="rId8" w:tgtFrame="_blank" w:history="1">
        <w:r w:rsidR="00702999">
          <w:rPr>
            <w:rStyle w:val="af3"/>
            <w:rFonts w:ascii="Roboto" w:eastAsiaTheme="majorEastAsia" w:hAnsi="Roboto"/>
            <w:color w:val="224ABE"/>
            <w:bdr w:val="single" w:sz="2" w:space="0" w:color="E5E7EB" w:frame="1"/>
            <w:shd w:val="clear" w:color="auto" w:fill="FFFFFF"/>
          </w:rPr>
          <w:t>ocds-b3wdp1-MD-1659699499161</w:t>
        </w:r>
      </w:hyperlink>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37"/>
        <w:gridCol w:w="2526"/>
        <w:gridCol w:w="7816"/>
      </w:tblGrid>
      <w:tr w:rsidR="00D158FC" w14:paraId="2C69C2A8" w14:textId="77777777" w:rsidTr="00D158FC">
        <w:trPr>
          <w:trHeight w:val="820"/>
          <w:jc w:val="center"/>
        </w:trPr>
        <w:tc>
          <w:tcPr>
            <w:tcW w:w="437" w:type="dxa"/>
            <w:tcBorders>
              <w:top w:val="single" w:sz="4" w:space="0" w:color="auto"/>
              <w:left w:val="single" w:sz="4" w:space="0" w:color="auto"/>
              <w:bottom w:val="single" w:sz="4" w:space="0" w:color="auto"/>
              <w:right w:val="single" w:sz="4" w:space="0" w:color="auto"/>
            </w:tcBorders>
            <w:vAlign w:val="center"/>
          </w:tcPr>
          <w:p w14:paraId="7055465D" w14:textId="77777777" w:rsidR="00D158FC" w:rsidRDefault="00D158FC" w:rsidP="00D158FC">
            <w:pPr>
              <w:numPr>
                <w:ilvl w:val="0"/>
                <w:numId w:val="12"/>
              </w:numPr>
              <w:spacing w:line="276" w:lineRule="auto"/>
              <w:jc w:val="center"/>
              <w:rPr>
                <w:bCs/>
                <w:noProof w:val="0"/>
              </w:rPr>
            </w:pPr>
          </w:p>
        </w:tc>
        <w:tc>
          <w:tcPr>
            <w:tcW w:w="2526" w:type="dxa"/>
            <w:tcBorders>
              <w:top w:val="single" w:sz="4" w:space="0" w:color="auto"/>
              <w:left w:val="single" w:sz="4" w:space="0" w:color="auto"/>
              <w:bottom w:val="single" w:sz="4" w:space="0" w:color="auto"/>
              <w:right w:val="single" w:sz="4" w:space="0" w:color="auto"/>
            </w:tcBorders>
            <w:vAlign w:val="center"/>
            <w:hideMark/>
          </w:tcPr>
          <w:p w14:paraId="12793EF8" w14:textId="77777777" w:rsidR="00D158FC" w:rsidRDefault="00D158FC">
            <w:pPr>
              <w:spacing w:line="264" w:lineRule="auto"/>
            </w:pPr>
            <w:r>
              <w:t>Denumirea lucrării</w:t>
            </w:r>
          </w:p>
        </w:tc>
        <w:tc>
          <w:tcPr>
            <w:tcW w:w="7816" w:type="dxa"/>
            <w:tcBorders>
              <w:top w:val="single" w:sz="4" w:space="0" w:color="auto"/>
              <w:left w:val="single" w:sz="4" w:space="0" w:color="auto"/>
              <w:bottom w:val="single" w:sz="4" w:space="0" w:color="auto"/>
              <w:right w:val="single" w:sz="4" w:space="0" w:color="auto"/>
            </w:tcBorders>
            <w:vAlign w:val="center"/>
            <w:hideMark/>
          </w:tcPr>
          <w:p w14:paraId="50717A32" w14:textId="77777777" w:rsidR="00D158FC" w:rsidRDefault="00D158FC">
            <w:pPr>
              <w:spacing w:line="264" w:lineRule="auto"/>
              <w:jc w:val="both"/>
            </w:pPr>
            <w:r>
              <w:t>Studiu de fezabilitate cu privire la identificarea soluțiilor de proiect pentru amenajarea intersecțiilor denivelate care să asigure posibilitatea virării la stânga, după caz întoarcerii unităților de transport în intravilanul și extravilanul localităților.</w:t>
            </w:r>
          </w:p>
        </w:tc>
      </w:tr>
      <w:tr w:rsidR="00D158FC" w14:paraId="435908A8" w14:textId="77777777" w:rsidTr="00D158FC">
        <w:trPr>
          <w:trHeight w:val="210"/>
          <w:jc w:val="center"/>
        </w:trPr>
        <w:tc>
          <w:tcPr>
            <w:tcW w:w="437" w:type="dxa"/>
            <w:tcBorders>
              <w:top w:val="single" w:sz="4" w:space="0" w:color="auto"/>
              <w:left w:val="single" w:sz="4" w:space="0" w:color="auto"/>
              <w:bottom w:val="single" w:sz="4" w:space="0" w:color="auto"/>
              <w:right w:val="single" w:sz="4" w:space="0" w:color="auto"/>
            </w:tcBorders>
            <w:vAlign w:val="center"/>
          </w:tcPr>
          <w:p w14:paraId="705D6F7C" w14:textId="77777777" w:rsidR="00D158FC" w:rsidRDefault="00D158FC" w:rsidP="00D158FC">
            <w:pPr>
              <w:numPr>
                <w:ilvl w:val="0"/>
                <w:numId w:val="12"/>
              </w:numPr>
              <w:spacing w:line="276" w:lineRule="auto"/>
              <w:jc w:val="both"/>
              <w:rPr>
                <w:bCs/>
              </w:rPr>
            </w:pPr>
          </w:p>
        </w:tc>
        <w:tc>
          <w:tcPr>
            <w:tcW w:w="2526" w:type="dxa"/>
            <w:tcBorders>
              <w:top w:val="single" w:sz="4" w:space="0" w:color="auto"/>
              <w:left w:val="single" w:sz="4" w:space="0" w:color="auto"/>
              <w:bottom w:val="single" w:sz="4" w:space="0" w:color="auto"/>
              <w:right w:val="single" w:sz="4" w:space="0" w:color="auto"/>
            </w:tcBorders>
            <w:vAlign w:val="center"/>
            <w:hideMark/>
          </w:tcPr>
          <w:p w14:paraId="4B8ADAB0" w14:textId="77777777" w:rsidR="00D158FC" w:rsidRDefault="00D158FC">
            <w:pPr>
              <w:spacing w:line="264" w:lineRule="auto"/>
              <w:jc w:val="both"/>
            </w:pPr>
            <w:r>
              <w:t xml:space="preserve">Temeiul proiectării </w:t>
            </w:r>
          </w:p>
        </w:tc>
        <w:tc>
          <w:tcPr>
            <w:tcW w:w="7816" w:type="dxa"/>
            <w:tcBorders>
              <w:top w:val="single" w:sz="4" w:space="0" w:color="auto"/>
              <w:left w:val="single" w:sz="4" w:space="0" w:color="auto"/>
              <w:bottom w:val="single" w:sz="4" w:space="0" w:color="auto"/>
              <w:right w:val="single" w:sz="4" w:space="0" w:color="auto"/>
            </w:tcBorders>
            <w:vAlign w:val="center"/>
            <w:hideMark/>
          </w:tcPr>
          <w:p w14:paraId="28F4687B" w14:textId="77777777" w:rsidR="00D158FC" w:rsidRDefault="00D158FC">
            <w:pPr>
              <w:spacing w:line="264" w:lineRule="auto"/>
              <w:jc w:val="both"/>
            </w:pPr>
            <w:r>
              <w:t>Demersul Ministerului Infrastructurii și Dezvoltării Regionale cu nr. 08-2695 din 31.05.2022</w:t>
            </w:r>
          </w:p>
        </w:tc>
      </w:tr>
      <w:tr w:rsidR="00D158FC" w14:paraId="1D78605B" w14:textId="77777777" w:rsidTr="00D158FC">
        <w:trPr>
          <w:trHeight w:val="215"/>
          <w:jc w:val="center"/>
        </w:trPr>
        <w:tc>
          <w:tcPr>
            <w:tcW w:w="437" w:type="dxa"/>
            <w:tcBorders>
              <w:top w:val="single" w:sz="4" w:space="0" w:color="auto"/>
              <w:left w:val="single" w:sz="4" w:space="0" w:color="auto"/>
              <w:bottom w:val="single" w:sz="4" w:space="0" w:color="auto"/>
              <w:right w:val="single" w:sz="4" w:space="0" w:color="auto"/>
            </w:tcBorders>
            <w:vAlign w:val="center"/>
          </w:tcPr>
          <w:p w14:paraId="49ADE3EE" w14:textId="77777777" w:rsidR="00D158FC" w:rsidRDefault="00D158FC" w:rsidP="00D158FC">
            <w:pPr>
              <w:numPr>
                <w:ilvl w:val="0"/>
                <w:numId w:val="12"/>
              </w:numPr>
              <w:spacing w:line="276" w:lineRule="auto"/>
              <w:jc w:val="both"/>
              <w:rPr>
                <w:bCs/>
              </w:rPr>
            </w:pPr>
          </w:p>
        </w:tc>
        <w:tc>
          <w:tcPr>
            <w:tcW w:w="2526" w:type="dxa"/>
            <w:tcBorders>
              <w:top w:val="single" w:sz="4" w:space="0" w:color="auto"/>
              <w:left w:val="single" w:sz="4" w:space="0" w:color="auto"/>
              <w:bottom w:val="single" w:sz="4" w:space="0" w:color="auto"/>
              <w:right w:val="single" w:sz="4" w:space="0" w:color="auto"/>
            </w:tcBorders>
            <w:vAlign w:val="center"/>
            <w:hideMark/>
          </w:tcPr>
          <w:p w14:paraId="2F0E0591" w14:textId="77777777" w:rsidR="00D158FC" w:rsidRDefault="00D158FC">
            <w:pPr>
              <w:spacing w:line="264" w:lineRule="auto"/>
            </w:pPr>
            <w:r>
              <w:t>Faza de proiectare</w:t>
            </w:r>
          </w:p>
        </w:tc>
        <w:tc>
          <w:tcPr>
            <w:tcW w:w="7816" w:type="dxa"/>
            <w:tcBorders>
              <w:top w:val="single" w:sz="4" w:space="0" w:color="auto"/>
              <w:left w:val="single" w:sz="4" w:space="0" w:color="auto"/>
              <w:bottom w:val="single" w:sz="4" w:space="0" w:color="auto"/>
              <w:right w:val="single" w:sz="4" w:space="0" w:color="auto"/>
            </w:tcBorders>
            <w:vAlign w:val="center"/>
            <w:hideMark/>
          </w:tcPr>
          <w:p w14:paraId="47F858ED" w14:textId="77777777" w:rsidR="00D158FC" w:rsidRDefault="00D158FC">
            <w:pPr>
              <w:spacing w:line="264" w:lineRule="auto"/>
              <w:jc w:val="both"/>
            </w:pPr>
            <w:r>
              <w:t>Studiu de fezabilitate.</w:t>
            </w:r>
          </w:p>
        </w:tc>
      </w:tr>
      <w:tr w:rsidR="00D158FC" w14:paraId="697AF800" w14:textId="77777777" w:rsidTr="00D158FC">
        <w:trPr>
          <w:trHeight w:val="209"/>
          <w:jc w:val="center"/>
        </w:trPr>
        <w:tc>
          <w:tcPr>
            <w:tcW w:w="437" w:type="dxa"/>
            <w:tcBorders>
              <w:top w:val="single" w:sz="4" w:space="0" w:color="auto"/>
              <w:left w:val="single" w:sz="4" w:space="0" w:color="auto"/>
              <w:bottom w:val="single" w:sz="4" w:space="0" w:color="auto"/>
              <w:right w:val="single" w:sz="4" w:space="0" w:color="auto"/>
            </w:tcBorders>
            <w:vAlign w:val="center"/>
          </w:tcPr>
          <w:p w14:paraId="2E1537E2" w14:textId="77777777" w:rsidR="00D158FC" w:rsidRDefault="00D158FC" w:rsidP="00D158FC">
            <w:pPr>
              <w:numPr>
                <w:ilvl w:val="0"/>
                <w:numId w:val="12"/>
              </w:numPr>
              <w:spacing w:line="276" w:lineRule="auto"/>
              <w:jc w:val="both"/>
              <w:rPr>
                <w:bCs/>
              </w:rPr>
            </w:pPr>
          </w:p>
        </w:tc>
        <w:tc>
          <w:tcPr>
            <w:tcW w:w="2526" w:type="dxa"/>
            <w:tcBorders>
              <w:top w:val="single" w:sz="4" w:space="0" w:color="auto"/>
              <w:left w:val="single" w:sz="4" w:space="0" w:color="auto"/>
              <w:bottom w:val="single" w:sz="4" w:space="0" w:color="auto"/>
              <w:right w:val="single" w:sz="4" w:space="0" w:color="auto"/>
            </w:tcBorders>
            <w:vAlign w:val="center"/>
            <w:hideMark/>
          </w:tcPr>
          <w:p w14:paraId="7F0DB51C" w14:textId="77777777" w:rsidR="00D158FC" w:rsidRDefault="00D158FC">
            <w:pPr>
              <w:spacing w:line="264" w:lineRule="auto"/>
            </w:pPr>
            <w:r>
              <w:t>Proiectant general</w:t>
            </w:r>
          </w:p>
        </w:tc>
        <w:tc>
          <w:tcPr>
            <w:tcW w:w="7816" w:type="dxa"/>
            <w:tcBorders>
              <w:top w:val="single" w:sz="4" w:space="0" w:color="auto"/>
              <w:left w:val="single" w:sz="4" w:space="0" w:color="auto"/>
              <w:bottom w:val="single" w:sz="4" w:space="0" w:color="auto"/>
              <w:right w:val="single" w:sz="4" w:space="0" w:color="auto"/>
            </w:tcBorders>
            <w:vAlign w:val="center"/>
            <w:hideMark/>
          </w:tcPr>
          <w:p w14:paraId="4BE9F579" w14:textId="77777777" w:rsidR="00D158FC" w:rsidRDefault="00D158FC">
            <w:pPr>
              <w:spacing w:line="264" w:lineRule="auto"/>
              <w:jc w:val="both"/>
            </w:pPr>
            <w:r>
              <w:t>Conform procedurii de achiziție publică.</w:t>
            </w:r>
          </w:p>
        </w:tc>
      </w:tr>
      <w:tr w:rsidR="00D158FC" w14:paraId="30BCEDA1" w14:textId="77777777" w:rsidTr="00D158FC">
        <w:trPr>
          <w:trHeight w:val="619"/>
          <w:jc w:val="center"/>
        </w:trPr>
        <w:tc>
          <w:tcPr>
            <w:tcW w:w="437" w:type="dxa"/>
            <w:tcBorders>
              <w:top w:val="single" w:sz="4" w:space="0" w:color="auto"/>
              <w:left w:val="single" w:sz="4" w:space="0" w:color="auto"/>
              <w:bottom w:val="single" w:sz="4" w:space="0" w:color="auto"/>
              <w:right w:val="single" w:sz="4" w:space="0" w:color="auto"/>
            </w:tcBorders>
            <w:vAlign w:val="center"/>
          </w:tcPr>
          <w:p w14:paraId="2D88F80F" w14:textId="77777777" w:rsidR="00D158FC" w:rsidRDefault="00D158FC" w:rsidP="00D158FC">
            <w:pPr>
              <w:numPr>
                <w:ilvl w:val="0"/>
                <w:numId w:val="12"/>
              </w:numPr>
              <w:spacing w:line="276" w:lineRule="auto"/>
              <w:jc w:val="both"/>
              <w:rPr>
                <w:bCs/>
              </w:rPr>
            </w:pPr>
          </w:p>
        </w:tc>
        <w:tc>
          <w:tcPr>
            <w:tcW w:w="2526" w:type="dxa"/>
            <w:tcBorders>
              <w:top w:val="single" w:sz="4" w:space="0" w:color="auto"/>
              <w:left w:val="single" w:sz="4" w:space="0" w:color="auto"/>
              <w:bottom w:val="single" w:sz="4" w:space="0" w:color="auto"/>
              <w:right w:val="single" w:sz="4" w:space="0" w:color="auto"/>
            </w:tcBorders>
            <w:vAlign w:val="center"/>
            <w:hideMark/>
          </w:tcPr>
          <w:p w14:paraId="7AA12C0A" w14:textId="77777777" w:rsidR="00D158FC" w:rsidRDefault="00D158FC">
            <w:pPr>
              <w:spacing w:line="264" w:lineRule="auto"/>
            </w:pPr>
            <w:r>
              <w:t>Scopul lucrării</w:t>
            </w:r>
          </w:p>
        </w:tc>
        <w:tc>
          <w:tcPr>
            <w:tcW w:w="7816" w:type="dxa"/>
            <w:tcBorders>
              <w:top w:val="single" w:sz="4" w:space="0" w:color="auto"/>
              <w:left w:val="single" w:sz="4" w:space="0" w:color="auto"/>
              <w:bottom w:val="single" w:sz="4" w:space="0" w:color="auto"/>
              <w:right w:val="single" w:sz="4" w:space="0" w:color="auto"/>
            </w:tcBorders>
            <w:vAlign w:val="center"/>
            <w:hideMark/>
          </w:tcPr>
          <w:p w14:paraId="14237E9C" w14:textId="77777777" w:rsidR="00D158FC" w:rsidRDefault="00D158FC">
            <w:pPr>
              <w:spacing w:line="264" w:lineRule="auto"/>
              <w:jc w:val="both"/>
            </w:pPr>
            <w:r>
              <w:t>Identificarea soluțiilor de proiect pentru amenajarea intersecțiilor denivelate care să asigure posibilitatea virării la stânga, după caz întoarcerii unităților de transport traversând drumuri publice naționale cu 4 benzi de circulație în intravilanul și extravilanul localităților.</w:t>
            </w:r>
          </w:p>
        </w:tc>
      </w:tr>
      <w:tr w:rsidR="00D158FC" w14:paraId="769A7394" w14:textId="77777777" w:rsidTr="00D158FC">
        <w:trPr>
          <w:trHeight w:val="4288"/>
          <w:jc w:val="center"/>
        </w:trPr>
        <w:tc>
          <w:tcPr>
            <w:tcW w:w="437" w:type="dxa"/>
            <w:tcBorders>
              <w:top w:val="single" w:sz="4" w:space="0" w:color="auto"/>
              <w:left w:val="single" w:sz="4" w:space="0" w:color="auto"/>
              <w:bottom w:val="single" w:sz="4" w:space="0" w:color="auto"/>
              <w:right w:val="single" w:sz="4" w:space="0" w:color="auto"/>
            </w:tcBorders>
            <w:vAlign w:val="center"/>
          </w:tcPr>
          <w:p w14:paraId="5AF513DA" w14:textId="77777777" w:rsidR="00D158FC" w:rsidRDefault="00D158FC" w:rsidP="00D158FC">
            <w:pPr>
              <w:numPr>
                <w:ilvl w:val="0"/>
                <w:numId w:val="12"/>
              </w:numPr>
              <w:spacing w:line="276" w:lineRule="auto"/>
              <w:jc w:val="both"/>
              <w:rPr>
                <w:bCs/>
              </w:rPr>
            </w:pPr>
          </w:p>
        </w:tc>
        <w:tc>
          <w:tcPr>
            <w:tcW w:w="2526" w:type="dxa"/>
            <w:tcBorders>
              <w:top w:val="single" w:sz="4" w:space="0" w:color="auto"/>
              <w:left w:val="single" w:sz="4" w:space="0" w:color="auto"/>
              <w:bottom w:val="single" w:sz="4" w:space="0" w:color="auto"/>
              <w:right w:val="single" w:sz="4" w:space="0" w:color="auto"/>
            </w:tcBorders>
            <w:vAlign w:val="center"/>
            <w:hideMark/>
          </w:tcPr>
          <w:p w14:paraId="07076E49" w14:textId="77777777" w:rsidR="00D158FC" w:rsidRDefault="00D158FC">
            <w:pPr>
              <w:spacing w:line="264" w:lineRule="auto"/>
              <w:rPr>
                <w:bCs/>
              </w:rPr>
            </w:pPr>
            <w:r>
              <w:rPr>
                <w:bCs/>
              </w:rPr>
              <w:t>Parametrii tehnici de bază</w:t>
            </w:r>
          </w:p>
        </w:tc>
        <w:tc>
          <w:tcPr>
            <w:tcW w:w="7816" w:type="dxa"/>
            <w:tcBorders>
              <w:top w:val="single" w:sz="4" w:space="0" w:color="auto"/>
              <w:left w:val="single" w:sz="4" w:space="0" w:color="auto"/>
              <w:bottom w:val="single" w:sz="4" w:space="0" w:color="auto"/>
              <w:right w:val="single" w:sz="4" w:space="0" w:color="auto"/>
            </w:tcBorders>
            <w:vAlign w:val="center"/>
            <w:hideMark/>
          </w:tcPr>
          <w:p w14:paraId="431EA310" w14:textId="77777777" w:rsidR="00D158FC" w:rsidRDefault="00D158FC" w:rsidP="00D158FC">
            <w:pPr>
              <w:numPr>
                <w:ilvl w:val="0"/>
                <w:numId w:val="13"/>
              </w:numPr>
              <w:spacing w:line="264" w:lineRule="auto"/>
              <w:jc w:val="both"/>
            </w:pPr>
            <w:r>
              <w:t>Proiectantul va elabora proiectul de execuție în conformitate cu prevederile Normelor Europene, puse în aplicare din 01.01.2021;</w:t>
            </w:r>
          </w:p>
          <w:p w14:paraId="09626DAA" w14:textId="77777777" w:rsidR="00D158FC" w:rsidRDefault="00D158FC" w:rsidP="00D158FC">
            <w:pPr>
              <w:numPr>
                <w:ilvl w:val="0"/>
                <w:numId w:val="13"/>
              </w:numPr>
              <w:spacing w:line="264" w:lineRule="auto"/>
              <w:jc w:val="both"/>
            </w:pPr>
            <w:r>
              <w:t>Condițiile urbanistice conform СНиП 2.07.01.2015, CP D.02.11-2014;</w:t>
            </w:r>
          </w:p>
          <w:p w14:paraId="2015C5DC" w14:textId="77777777" w:rsidR="00D158FC" w:rsidRDefault="00D158FC" w:rsidP="00D158FC">
            <w:pPr>
              <w:numPr>
                <w:ilvl w:val="0"/>
                <w:numId w:val="13"/>
              </w:numPr>
              <w:spacing w:line="264" w:lineRule="auto"/>
              <w:jc w:val="both"/>
            </w:pPr>
            <w:r>
              <w:t>Tipul îmbrăcăminții rutiere pe calea podurilor – beton asfaltic.</w:t>
            </w:r>
          </w:p>
          <w:p w14:paraId="7E545E1D" w14:textId="77777777" w:rsidR="00D158FC" w:rsidRDefault="00D158FC" w:rsidP="00D158FC">
            <w:pPr>
              <w:numPr>
                <w:ilvl w:val="0"/>
                <w:numId w:val="13"/>
              </w:numPr>
              <w:spacing w:line="264" w:lineRule="auto"/>
              <w:jc w:val="both"/>
            </w:pPr>
            <w:r>
              <w:t>Tipul îmbrăcăminții rutiere pe drumuri de acces conexe – beton asfaltic (sarcina pe osie pentru calculul sistemului rutier – 115 kN).</w:t>
            </w:r>
          </w:p>
          <w:p w14:paraId="05AB6C89" w14:textId="77777777" w:rsidR="00D158FC" w:rsidRDefault="00D158FC" w:rsidP="00D158FC">
            <w:pPr>
              <w:numPr>
                <w:ilvl w:val="0"/>
                <w:numId w:val="13"/>
              </w:numPr>
              <w:spacing w:line="264" w:lineRule="auto"/>
              <w:jc w:val="both"/>
            </w:pPr>
            <w:r>
              <w:t xml:space="preserve">Clasa de încărcare pentru poduri în conformitate cu </w:t>
            </w:r>
            <w:r>
              <w:rPr>
                <w:lang w:val="en-US"/>
              </w:rPr>
              <w:t>EN 1991 Eurocod 1.</w:t>
            </w:r>
          </w:p>
          <w:p w14:paraId="1C6F69C3" w14:textId="77777777" w:rsidR="00D158FC" w:rsidRDefault="00D158FC" w:rsidP="00D158FC">
            <w:pPr>
              <w:numPr>
                <w:ilvl w:val="0"/>
                <w:numId w:val="13"/>
              </w:numPr>
              <w:spacing w:line="264" w:lineRule="auto"/>
              <w:jc w:val="both"/>
            </w:pPr>
            <w:r>
              <w:t>Lucrări de artă conform СНиП 2.05.03-84* „Мосты и трубы”, și a altor standarde în vigoare.</w:t>
            </w:r>
          </w:p>
          <w:p w14:paraId="793914D6" w14:textId="77777777" w:rsidR="00D158FC" w:rsidRDefault="00D158FC" w:rsidP="00D158FC">
            <w:pPr>
              <w:numPr>
                <w:ilvl w:val="0"/>
                <w:numId w:val="13"/>
              </w:numPr>
              <w:spacing w:line="264" w:lineRule="auto"/>
              <w:jc w:val="both"/>
            </w:pPr>
            <w:r>
              <w:t>Proiectarea podurilor în zone seismice – CP D.02.05:2017.</w:t>
            </w:r>
          </w:p>
          <w:p w14:paraId="1DE13C06" w14:textId="77777777" w:rsidR="00D158FC" w:rsidRDefault="00D158FC" w:rsidP="00D158FC">
            <w:pPr>
              <w:numPr>
                <w:ilvl w:val="0"/>
                <w:numId w:val="13"/>
              </w:numPr>
              <w:spacing w:line="264" w:lineRule="auto"/>
              <w:jc w:val="both"/>
            </w:pPr>
            <w:r>
              <w:t>Accesoriile drumului, siguranța rutieră conform – NCM D.02.01:2015.</w:t>
            </w:r>
          </w:p>
          <w:p w14:paraId="64C86368" w14:textId="77777777" w:rsidR="00D158FC" w:rsidRDefault="00D158FC" w:rsidP="00D158FC">
            <w:pPr>
              <w:numPr>
                <w:ilvl w:val="0"/>
                <w:numId w:val="13"/>
              </w:numPr>
              <w:spacing w:line="264" w:lineRule="auto"/>
              <w:jc w:val="both"/>
            </w:pPr>
            <w:r>
              <w:t>Trasarea preliminară se va efectua pe hărți topografice  Sc 1:50000, 1:25000, 1:10000, precizarea locației intersecției pe drumul existent se va efectua pe planuri ORTOFOTO și hărți digitale, cu vizualizări pe teren</w:t>
            </w:r>
          </w:p>
        </w:tc>
      </w:tr>
      <w:tr w:rsidR="00D158FC" w14:paraId="1224733A" w14:textId="77777777" w:rsidTr="00D158FC">
        <w:trPr>
          <w:trHeight w:val="341"/>
          <w:jc w:val="center"/>
        </w:trPr>
        <w:tc>
          <w:tcPr>
            <w:tcW w:w="437" w:type="dxa"/>
            <w:tcBorders>
              <w:top w:val="single" w:sz="4" w:space="0" w:color="auto"/>
              <w:left w:val="single" w:sz="4" w:space="0" w:color="auto"/>
              <w:bottom w:val="single" w:sz="4" w:space="0" w:color="auto"/>
              <w:right w:val="single" w:sz="4" w:space="0" w:color="auto"/>
            </w:tcBorders>
            <w:vAlign w:val="center"/>
          </w:tcPr>
          <w:p w14:paraId="1E50FD10" w14:textId="77777777" w:rsidR="00D158FC" w:rsidRDefault="00D158FC" w:rsidP="00D158FC">
            <w:pPr>
              <w:numPr>
                <w:ilvl w:val="0"/>
                <w:numId w:val="12"/>
              </w:numPr>
              <w:spacing w:line="276" w:lineRule="auto"/>
              <w:jc w:val="both"/>
              <w:rPr>
                <w:bCs/>
              </w:rPr>
            </w:pPr>
          </w:p>
        </w:tc>
        <w:tc>
          <w:tcPr>
            <w:tcW w:w="2526" w:type="dxa"/>
            <w:tcBorders>
              <w:top w:val="single" w:sz="4" w:space="0" w:color="auto"/>
              <w:left w:val="single" w:sz="4" w:space="0" w:color="auto"/>
              <w:bottom w:val="single" w:sz="4" w:space="0" w:color="auto"/>
              <w:right w:val="single" w:sz="4" w:space="0" w:color="auto"/>
            </w:tcBorders>
            <w:vAlign w:val="center"/>
            <w:hideMark/>
          </w:tcPr>
          <w:p w14:paraId="240911E0" w14:textId="77777777" w:rsidR="00D158FC" w:rsidRDefault="00D158FC">
            <w:pPr>
              <w:spacing w:line="264" w:lineRule="auto"/>
            </w:pPr>
            <w:r>
              <w:t>Condiții specifice</w:t>
            </w:r>
          </w:p>
        </w:tc>
        <w:tc>
          <w:tcPr>
            <w:tcW w:w="7816" w:type="dxa"/>
            <w:tcBorders>
              <w:top w:val="single" w:sz="4" w:space="0" w:color="auto"/>
              <w:left w:val="single" w:sz="4" w:space="0" w:color="auto"/>
              <w:bottom w:val="single" w:sz="4" w:space="0" w:color="auto"/>
              <w:right w:val="single" w:sz="4" w:space="0" w:color="auto"/>
            </w:tcBorders>
            <w:vAlign w:val="center"/>
            <w:hideMark/>
          </w:tcPr>
          <w:p w14:paraId="0AFF87A9" w14:textId="77777777" w:rsidR="00D158FC" w:rsidRDefault="00D158FC" w:rsidP="00D158FC">
            <w:pPr>
              <w:numPr>
                <w:ilvl w:val="0"/>
                <w:numId w:val="14"/>
              </w:numPr>
              <w:spacing w:line="264" w:lineRule="auto"/>
              <w:ind w:left="352"/>
              <w:jc w:val="both"/>
            </w:pPr>
            <w:r>
              <w:t>Studiu de caz privind elaborarea soluțiilor de proiect conceptuale pentru amenajarea intersecțiilor denivelate care să asigure posibilitatea virării la stânga, după caz întoarcerii unităților de transport traversând drumuri publice naționale cu 4 benzi de circulație:</w:t>
            </w:r>
          </w:p>
          <w:p w14:paraId="0804043D" w14:textId="77777777" w:rsidR="00D158FC" w:rsidRDefault="00D158FC" w:rsidP="00D158FC">
            <w:pPr>
              <w:numPr>
                <w:ilvl w:val="1"/>
                <w:numId w:val="12"/>
              </w:numPr>
              <w:tabs>
                <w:tab w:val="clear" w:pos="1080"/>
              </w:tabs>
              <w:spacing w:line="264" w:lineRule="auto"/>
              <w:ind w:left="352"/>
              <w:jc w:val="both"/>
            </w:pPr>
            <w:r>
              <w:t>Analiza posibilității amenajării intersecției denivelate care să asigure posibilitatea virării la stânga în preajma intersecției str. Petricani și drumul expres M1 (intravilan);</w:t>
            </w:r>
          </w:p>
          <w:p w14:paraId="1D234139" w14:textId="77777777" w:rsidR="00D158FC" w:rsidRDefault="00D158FC" w:rsidP="00D158FC">
            <w:pPr>
              <w:numPr>
                <w:ilvl w:val="1"/>
                <w:numId w:val="12"/>
              </w:numPr>
              <w:tabs>
                <w:tab w:val="clear" w:pos="1080"/>
              </w:tabs>
              <w:spacing w:line="264" w:lineRule="auto"/>
              <w:ind w:left="352"/>
              <w:jc w:val="both"/>
            </w:pPr>
            <w:r>
              <w:t>Analiza posibilității amenajării intersecției denivelate care să asigure posibilitatea virării la stânga în preajma intersecției drumurilor R1 și drumului de acces spre s. Trușeni  (extravilan).</w:t>
            </w:r>
          </w:p>
          <w:p w14:paraId="6C89EFDC" w14:textId="77777777" w:rsidR="00D158FC" w:rsidRDefault="00D158FC">
            <w:pPr>
              <w:spacing w:line="264" w:lineRule="auto"/>
              <w:ind w:left="352"/>
              <w:jc w:val="both"/>
            </w:pPr>
            <w:r>
              <w:t>Soluțiile recomandate în studiul de caz urmează a fi elaborate conceptual prin prisma posibilității amenajării acestora în condiții similare pe sectoare de drumuri publice naționale, cu recomandările de rigoare și compararea tehnico-economică a variantelor propuse;</w:t>
            </w:r>
          </w:p>
          <w:p w14:paraId="02C3C80E" w14:textId="77777777" w:rsidR="00D158FC" w:rsidRDefault="00D158FC" w:rsidP="00D158FC">
            <w:pPr>
              <w:numPr>
                <w:ilvl w:val="0"/>
                <w:numId w:val="14"/>
              </w:numPr>
              <w:spacing w:line="264" w:lineRule="auto"/>
              <w:ind w:left="352"/>
              <w:jc w:val="both"/>
            </w:pPr>
            <w:r>
              <w:lastRenderedPageBreak/>
              <w:t>Analiza posibilității utilizării construcțiilor corugate;</w:t>
            </w:r>
          </w:p>
          <w:p w14:paraId="2BDE81C0" w14:textId="77777777" w:rsidR="00D158FC" w:rsidRDefault="00D158FC" w:rsidP="00D158FC">
            <w:pPr>
              <w:numPr>
                <w:ilvl w:val="0"/>
                <w:numId w:val="14"/>
              </w:numPr>
              <w:spacing w:line="264" w:lineRule="auto"/>
              <w:ind w:left="352"/>
              <w:jc w:val="both"/>
            </w:pPr>
            <w:r>
              <w:t>Intersecțiile denivelate în intravilanul localităților vor conține inclusiv trotuare și piste pentru cicliști;</w:t>
            </w:r>
          </w:p>
        </w:tc>
      </w:tr>
      <w:tr w:rsidR="00D158FC" w14:paraId="370979F4" w14:textId="77777777" w:rsidTr="00D158FC">
        <w:trPr>
          <w:trHeight w:val="1940"/>
          <w:jc w:val="center"/>
        </w:trPr>
        <w:tc>
          <w:tcPr>
            <w:tcW w:w="437" w:type="dxa"/>
            <w:tcBorders>
              <w:top w:val="single" w:sz="4" w:space="0" w:color="auto"/>
              <w:left w:val="single" w:sz="4" w:space="0" w:color="auto"/>
              <w:bottom w:val="single" w:sz="4" w:space="0" w:color="auto"/>
              <w:right w:val="single" w:sz="4" w:space="0" w:color="auto"/>
            </w:tcBorders>
            <w:vAlign w:val="center"/>
          </w:tcPr>
          <w:p w14:paraId="1B6545B3" w14:textId="77777777" w:rsidR="00D158FC" w:rsidRDefault="00D158FC" w:rsidP="00D158FC">
            <w:pPr>
              <w:numPr>
                <w:ilvl w:val="0"/>
                <w:numId w:val="12"/>
              </w:numPr>
              <w:spacing w:line="276" w:lineRule="auto"/>
              <w:jc w:val="both"/>
              <w:rPr>
                <w:bCs/>
              </w:rPr>
            </w:pPr>
          </w:p>
        </w:tc>
        <w:tc>
          <w:tcPr>
            <w:tcW w:w="2526" w:type="dxa"/>
            <w:tcBorders>
              <w:top w:val="single" w:sz="4" w:space="0" w:color="auto"/>
              <w:left w:val="single" w:sz="4" w:space="0" w:color="auto"/>
              <w:bottom w:val="single" w:sz="4" w:space="0" w:color="auto"/>
              <w:right w:val="single" w:sz="4" w:space="0" w:color="auto"/>
            </w:tcBorders>
            <w:vAlign w:val="center"/>
            <w:hideMark/>
          </w:tcPr>
          <w:p w14:paraId="172F9E66" w14:textId="77777777" w:rsidR="00D158FC" w:rsidRDefault="00D158FC">
            <w:pPr>
              <w:spacing w:line="264" w:lineRule="auto"/>
            </w:pPr>
            <w:r>
              <w:t>Conținutul proiectului de execuție</w:t>
            </w:r>
          </w:p>
        </w:tc>
        <w:tc>
          <w:tcPr>
            <w:tcW w:w="7816" w:type="dxa"/>
            <w:tcBorders>
              <w:top w:val="single" w:sz="4" w:space="0" w:color="auto"/>
              <w:left w:val="single" w:sz="4" w:space="0" w:color="auto"/>
              <w:bottom w:val="single" w:sz="4" w:space="0" w:color="auto"/>
              <w:right w:val="single" w:sz="4" w:space="0" w:color="auto"/>
            </w:tcBorders>
            <w:vAlign w:val="center"/>
            <w:hideMark/>
          </w:tcPr>
          <w:p w14:paraId="18DC75A4" w14:textId="77777777" w:rsidR="00D158FC" w:rsidRDefault="00D158FC">
            <w:pPr>
              <w:spacing w:line="264" w:lineRule="auto"/>
              <w:jc w:val="both"/>
            </w:pPr>
            <w:r>
              <w:t>Conform NCM A. 07.02-2012:</w:t>
            </w:r>
          </w:p>
          <w:p w14:paraId="5C99CC19" w14:textId="77777777" w:rsidR="00D158FC" w:rsidRDefault="00D158FC" w:rsidP="00D158FC">
            <w:pPr>
              <w:pStyle w:val="a"/>
              <w:numPr>
                <w:ilvl w:val="0"/>
                <w:numId w:val="15"/>
              </w:numPr>
              <w:tabs>
                <w:tab w:val="clear" w:pos="1134"/>
              </w:tabs>
              <w:spacing w:line="264" w:lineRule="auto"/>
              <w:ind w:left="255" w:hanging="255"/>
              <w:contextualSpacing/>
              <w:rPr>
                <w:lang w:val="ro-RO"/>
              </w:rPr>
            </w:pPr>
            <w:r>
              <w:rPr>
                <w:lang w:val="ro-RO"/>
              </w:rPr>
              <w:t>Memoriu explicativ general;</w:t>
            </w:r>
          </w:p>
          <w:p w14:paraId="1337CBC7" w14:textId="77777777" w:rsidR="00D158FC" w:rsidRDefault="00D158FC" w:rsidP="00D158FC">
            <w:pPr>
              <w:pStyle w:val="a"/>
              <w:numPr>
                <w:ilvl w:val="0"/>
                <w:numId w:val="15"/>
              </w:numPr>
              <w:tabs>
                <w:tab w:val="clear" w:pos="1134"/>
              </w:tabs>
              <w:spacing w:line="264" w:lineRule="auto"/>
              <w:ind w:left="255" w:hanging="255"/>
              <w:contextualSpacing/>
              <w:rPr>
                <w:lang w:val="ro-RO"/>
              </w:rPr>
            </w:pPr>
            <w:r>
              <w:rPr>
                <w:lang w:val="ro-RO"/>
              </w:rPr>
              <w:t>Desene pe compartimente;</w:t>
            </w:r>
          </w:p>
          <w:p w14:paraId="5E914BF6" w14:textId="77777777" w:rsidR="00D158FC" w:rsidRDefault="00D158FC" w:rsidP="00D158FC">
            <w:pPr>
              <w:pStyle w:val="a"/>
              <w:numPr>
                <w:ilvl w:val="0"/>
                <w:numId w:val="15"/>
              </w:numPr>
              <w:tabs>
                <w:tab w:val="clear" w:pos="1134"/>
              </w:tabs>
              <w:spacing w:line="264" w:lineRule="auto"/>
              <w:ind w:left="255" w:hanging="255"/>
              <w:contextualSpacing/>
              <w:rPr>
                <w:lang w:val="ro-RO"/>
              </w:rPr>
            </w:pPr>
            <w:r>
              <w:rPr>
                <w:lang w:val="ro-RO"/>
              </w:rPr>
              <w:t>Liste de cantități pe compartimente;</w:t>
            </w:r>
          </w:p>
          <w:p w14:paraId="071BFED4" w14:textId="77777777" w:rsidR="00D158FC" w:rsidRDefault="00D158FC" w:rsidP="00D158FC">
            <w:pPr>
              <w:pStyle w:val="a"/>
              <w:numPr>
                <w:ilvl w:val="0"/>
                <w:numId w:val="15"/>
              </w:numPr>
              <w:tabs>
                <w:tab w:val="clear" w:pos="1134"/>
              </w:tabs>
              <w:spacing w:line="264" w:lineRule="auto"/>
              <w:ind w:left="255" w:hanging="255"/>
              <w:contextualSpacing/>
              <w:rPr>
                <w:lang w:val="ro-RO"/>
              </w:rPr>
            </w:pPr>
            <w:r>
              <w:rPr>
                <w:lang w:val="ro-RO"/>
              </w:rPr>
              <w:t>Evaluarea eficienței investiției;</w:t>
            </w:r>
          </w:p>
          <w:p w14:paraId="580BB20D" w14:textId="77777777" w:rsidR="00D158FC" w:rsidRDefault="00D158FC" w:rsidP="00D158FC">
            <w:pPr>
              <w:numPr>
                <w:ilvl w:val="0"/>
                <w:numId w:val="15"/>
              </w:numPr>
              <w:spacing w:line="264" w:lineRule="auto"/>
              <w:ind w:left="255" w:hanging="255"/>
              <w:jc w:val="both"/>
              <w:rPr>
                <w:color w:val="000000"/>
              </w:rPr>
            </w:pPr>
            <w:r>
              <w:t>Recomandări</w:t>
            </w:r>
            <w:r>
              <w:rPr>
                <w:color w:val="000000"/>
              </w:rPr>
              <w:t>.</w:t>
            </w:r>
          </w:p>
          <w:p w14:paraId="53BA8EEA" w14:textId="77777777" w:rsidR="00D158FC" w:rsidRDefault="00D158FC" w:rsidP="00D158FC">
            <w:pPr>
              <w:pStyle w:val="a"/>
              <w:numPr>
                <w:ilvl w:val="0"/>
                <w:numId w:val="15"/>
              </w:numPr>
              <w:tabs>
                <w:tab w:val="clear" w:pos="1134"/>
              </w:tabs>
              <w:spacing w:line="264" w:lineRule="auto"/>
              <w:ind w:left="255" w:hanging="255"/>
              <w:contextualSpacing/>
              <w:rPr>
                <w:lang w:val="ro-RO"/>
              </w:rPr>
            </w:pPr>
            <w:r>
              <w:rPr>
                <w:lang w:val="ro-RO"/>
              </w:rPr>
              <w:t>Elaborarea compartimentului „Alocarea terenurilor” (după caz).</w:t>
            </w:r>
          </w:p>
        </w:tc>
      </w:tr>
      <w:tr w:rsidR="00D158FC" w14:paraId="5FC0745F" w14:textId="77777777" w:rsidTr="00D158FC">
        <w:trPr>
          <w:trHeight w:val="495"/>
          <w:jc w:val="center"/>
        </w:trPr>
        <w:tc>
          <w:tcPr>
            <w:tcW w:w="437" w:type="dxa"/>
            <w:tcBorders>
              <w:top w:val="single" w:sz="4" w:space="0" w:color="auto"/>
              <w:left w:val="single" w:sz="4" w:space="0" w:color="auto"/>
              <w:bottom w:val="single" w:sz="4" w:space="0" w:color="auto"/>
              <w:right w:val="single" w:sz="4" w:space="0" w:color="auto"/>
            </w:tcBorders>
            <w:vAlign w:val="center"/>
          </w:tcPr>
          <w:p w14:paraId="01986268" w14:textId="77777777" w:rsidR="00D158FC" w:rsidRDefault="00D158FC" w:rsidP="00D158FC">
            <w:pPr>
              <w:numPr>
                <w:ilvl w:val="0"/>
                <w:numId w:val="12"/>
              </w:numPr>
              <w:spacing w:line="276" w:lineRule="auto"/>
              <w:jc w:val="center"/>
              <w:rPr>
                <w:bCs/>
              </w:rPr>
            </w:pPr>
          </w:p>
        </w:tc>
        <w:tc>
          <w:tcPr>
            <w:tcW w:w="2526" w:type="dxa"/>
            <w:tcBorders>
              <w:top w:val="single" w:sz="4" w:space="0" w:color="auto"/>
              <w:left w:val="single" w:sz="4" w:space="0" w:color="auto"/>
              <w:bottom w:val="single" w:sz="4" w:space="0" w:color="auto"/>
              <w:right w:val="single" w:sz="4" w:space="0" w:color="auto"/>
            </w:tcBorders>
            <w:vAlign w:val="center"/>
            <w:hideMark/>
          </w:tcPr>
          <w:p w14:paraId="4E03DE50" w14:textId="77777777" w:rsidR="00D158FC" w:rsidRDefault="00D158FC">
            <w:pPr>
              <w:spacing w:line="264" w:lineRule="auto"/>
            </w:pPr>
            <w:r>
              <w:t>Numărul de exemplare de documentație</w:t>
            </w:r>
          </w:p>
        </w:tc>
        <w:tc>
          <w:tcPr>
            <w:tcW w:w="7816" w:type="dxa"/>
            <w:tcBorders>
              <w:top w:val="single" w:sz="4" w:space="0" w:color="auto"/>
              <w:left w:val="single" w:sz="4" w:space="0" w:color="auto"/>
              <w:bottom w:val="single" w:sz="4" w:space="0" w:color="auto"/>
              <w:right w:val="single" w:sz="4" w:space="0" w:color="auto"/>
            </w:tcBorders>
            <w:vAlign w:val="center"/>
            <w:hideMark/>
          </w:tcPr>
          <w:p w14:paraId="05747530" w14:textId="77777777" w:rsidR="00D158FC" w:rsidRDefault="00D158FC">
            <w:pPr>
              <w:spacing w:line="264" w:lineRule="auto"/>
              <w:jc w:val="both"/>
            </w:pPr>
            <w:r>
              <w:t>În volum de 3 exemplare + varianta electronică.</w:t>
            </w:r>
          </w:p>
        </w:tc>
      </w:tr>
    </w:tbl>
    <w:p w14:paraId="23B70912" w14:textId="65C11BDD" w:rsidR="00E71F7B" w:rsidRDefault="00E71F7B" w:rsidP="00196AB4">
      <w:pPr>
        <w:pStyle w:val="a"/>
        <w:numPr>
          <w:ilvl w:val="0"/>
          <w:numId w:val="0"/>
        </w:numPr>
        <w:rPr>
          <w:lang w:val="ro-RO"/>
        </w:rPr>
      </w:pPr>
    </w:p>
    <w:p w14:paraId="5B9979A9" w14:textId="77777777" w:rsidR="007E76D1" w:rsidRPr="007E76D1" w:rsidRDefault="007E76D1" w:rsidP="00196AB4">
      <w:pPr>
        <w:pStyle w:val="a"/>
        <w:numPr>
          <w:ilvl w:val="0"/>
          <w:numId w:val="0"/>
        </w:numPr>
        <w:rPr>
          <w:lang w:val="ro-RO"/>
        </w:rPr>
      </w:pPr>
    </w:p>
    <w:p w14:paraId="570B8A85" w14:textId="447ECFB2" w:rsidR="00F4030F" w:rsidRPr="00FF430B" w:rsidRDefault="007979E1" w:rsidP="00196AB4">
      <w:pPr>
        <w:ind w:firstLine="709"/>
        <w:jc w:val="both"/>
        <w:rPr>
          <w:b/>
          <w:lang w:val="ro-MD"/>
        </w:rPr>
      </w:pPr>
      <w:r>
        <w:rPr>
          <w:b/>
          <w:lang w:val="ro-MD"/>
        </w:rPr>
        <w:t>15</w:t>
      </w:r>
      <w:r w:rsidR="00F4030F" w:rsidRPr="00FF430B">
        <w:rPr>
          <w:b/>
          <w:lang w:val="ro-MD"/>
        </w:rPr>
        <w:t>. Documente obligatorii la depunerea ofertei</w:t>
      </w:r>
    </w:p>
    <w:p w14:paraId="686898D7" w14:textId="77777777" w:rsidR="0078205A" w:rsidRPr="00FF430B" w:rsidRDefault="0078205A" w:rsidP="0078205A">
      <w:pPr>
        <w:pStyle w:val="aff2"/>
        <w:rPr>
          <w:lang w:val="ro-MD"/>
        </w:rPr>
      </w:pPr>
      <w:bookmarkStart w:id="0" w:name="_Toc449630846"/>
      <w:bookmarkStart w:id="1" w:name="_Toc449632599"/>
      <w:bookmarkStart w:id="2" w:name="_Toc449633091"/>
      <w:bookmarkStart w:id="3" w:name="_Toc449692047"/>
      <w:r w:rsidRPr="00FF430B">
        <w:rPr>
          <w:lang w:val="ro-MD"/>
        </w:rPr>
        <w:t>1) Propunerea tehnică;</w:t>
      </w:r>
      <w:bookmarkEnd w:id="0"/>
      <w:bookmarkEnd w:id="1"/>
      <w:bookmarkEnd w:id="2"/>
      <w:bookmarkEnd w:id="3"/>
    </w:p>
    <w:p w14:paraId="0FBC5F74" w14:textId="77777777" w:rsidR="0078205A" w:rsidRPr="00FF430B" w:rsidRDefault="0078205A" w:rsidP="0078205A">
      <w:pPr>
        <w:pStyle w:val="aff2"/>
        <w:rPr>
          <w:lang w:val="ro-MD"/>
        </w:rPr>
      </w:pPr>
      <w:r w:rsidRPr="00FF430B">
        <w:rPr>
          <w:lang w:val="ro-MD"/>
        </w:rPr>
        <w:t>2) Propunerea financiară;</w:t>
      </w:r>
    </w:p>
    <w:p w14:paraId="48A6A0EF" w14:textId="77777777" w:rsidR="0078205A" w:rsidRPr="00FF430B" w:rsidRDefault="0078205A" w:rsidP="007979E1">
      <w:pPr>
        <w:pStyle w:val="aff2"/>
        <w:ind w:right="-613"/>
        <w:rPr>
          <w:color w:val="000000" w:themeColor="text1"/>
          <w:lang w:val="ro-MD"/>
        </w:rPr>
      </w:pPr>
      <w:r w:rsidRPr="00FF430B">
        <w:rPr>
          <w:lang w:val="ro-MD"/>
        </w:rPr>
        <w:t xml:space="preserve">3) </w:t>
      </w:r>
      <w:r w:rsidRPr="00FF430B">
        <w:rPr>
          <w:color w:val="000000" w:themeColor="text1"/>
          <w:lang w:val="ro-MD"/>
        </w:rPr>
        <w:t>DUAE;</w:t>
      </w:r>
    </w:p>
    <w:p w14:paraId="3A9C48B8" w14:textId="61EAE01C" w:rsidR="0078205A" w:rsidRDefault="00BA7A62" w:rsidP="0078205A">
      <w:pPr>
        <w:pStyle w:val="aff2"/>
        <w:rPr>
          <w:color w:val="000000" w:themeColor="text1"/>
          <w:lang w:val="ro-MD"/>
        </w:rPr>
      </w:pPr>
      <w:r>
        <w:rPr>
          <w:color w:val="000000" w:themeColor="text1"/>
          <w:lang w:val="ro-MD"/>
        </w:rPr>
        <w:t>4) Garanția pentru ofertă;</w:t>
      </w:r>
    </w:p>
    <w:p w14:paraId="3948D692" w14:textId="77777777" w:rsidR="00BA7A62" w:rsidRPr="00FF430B" w:rsidRDefault="00BA7A62" w:rsidP="00BA7A62">
      <w:pPr>
        <w:pStyle w:val="a"/>
        <w:numPr>
          <w:ilvl w:val="0"/>
          <w:numId w:val="0"/>
        </w:numPr>
        <w:tabs>
          <w:tab w:val="left" w:pos="-284"/>
          <w:tab w:val="left" w:pos="426"/>
        </w:tabs>
        <w:rPr>
          <w:lang w:val="ro-MD"/>
        </w:rPr>
      </w:pPr>
      <w:r>
        <w:rPr>
          <w:color w:val="000000" w:themeColor="text1"/>
          <w:lang w:val="ro-MD"/>
        </w:rPr>
        <w:t xml:space="preserve">5) </w:t>
      </w:r>
      <w:r w:rsidRPr="00FF430B">
        <w:rPr>
          <w:lang w:val="ro-MD"/>
        </w:rPr>
        <w:t>Cerere de participare (anexa nr. 7);</w:t>
      </w:r>
    </w:p>
    <w:p w14:paraId="0AA47BD3" w14:textId="7EA51DAF" w:rsidR="00BA7A62" w:rsidRDefault="00BA7A62" w:rsidP="0078205A">
      <w:pPr>
        <w:pStyle w:val="aff2"/>
        <w:rPr>
          <w:color w:val="000000" w:themeColor="text1"/>
          <w:lang w:val="ro-MD"/>
        </w:rPr>
      </w:pPr>
    </w:p>
    <w:p w14:paraId="16E66495" w14:textId="77777777" w:rsidR="00AD2555" w:rsidRDefault="00AD2555" w:rsidP="00BA7A62">
      <w:pPr>
        <w:ind w:firstLine="709"/>
        <w:jc w:val="both"/>
        <w:rPr>
          <w:b/>
          <w:lang w:val="ro-MD"/>
        </w:rPr>
      </w:pPr>
    </w:p>
    <w:p w14:paraId="30834D81" w14:textId="0139866B" w:rsidR="00BA7A62" w:rsidRDefault="007979E1" w:rsidP="00BA7A62">
      <w:pPr>
        <w:ind w:firstLine="709"/>
        <w:jc w:val="both"/>
        <w:rPr>
          <w:lang w:val="ro-MD"/>
        </w:rPr>
      </w:pPr>
      <w:r>
        <w:rPr>
          <w:b/>
          <w:lang w:val="ro-MD"/>
        </w:rPr>
        <w:t>16</w:t>
      </w:r>
      <w:r w:rsidR="00F4030F" w:rsidRPr="00FF430B">
        <w:rPr>
          <w:b/>
          <w:lang w:val="ro-MD"/>
        </w:rPr>
        <w:t>. Documente obligatorii la evaluarea ofertelor</w:t>
      </w:r>
      <w:r w:rsidR="00BA7A62" w:rsidRPr="00BA7A62">
        <w:rPr>
          <w:lang w:val="ro-MD"/>
        </w:rPr>
        <w:t xml:space="preserve"> </w:t>
      </w:r>
    </w:p>
    <w:p w14:paraId="27AB060C" w14:textId="192F9AEC" w:rsidR="00F4030F" w:rsidRPr="00FF430B" w:rsidRDefault="00BA7A62" w:rsidP="00BA7A62">
      <w:pPr>
        <w:ind w:firstLine="709"/>
        <w:jc w:val="both"/>
        <w:rPr>
          <w:b/>
          <w:lang w:val="ro-MD"/>
        </w:rPr>
      </w:pPr>
      <w:r w:rsidRPr="00BA7A62">
        <w:rPr>
          <w:b/>
          <w:lang w:val="ro-MD"/>
        </w:rPr>
        <w:t>Autoritatea contractantă solicită prezentarea documentelor declarate în DUAE timp de 1 (unu) zi lucrătoare din data deschiderii ofertelor, pentru operatorul economic clasat pe primul loc, folosind fluxurile interactive de lucru prin intermediul SIA RSAP</w:t>
      </w:r>
      <w:r>
        <w:rPr>
          <w:lang w:val="ro-MD"/>
        </w:rPr>
        <w:t>.</w:t>
      </w:r>
    </w:p>
    <w:p w14:paraId="45C5B070" w14:textId="77777777" w:rsidR="0078205A" w:rsidRPr="00FF430B" w:rsidRDefault="0078205A" w:rsidP="00567E08">
      <w:pPr>
        <w:pStyle w:val="a"/>
        <w:numPr>
          <w:ilvl w:val="0"/>
          <w:numId w:val="3"/>
        </w:numPr>
        <w:tabs>
          <w:tab w:val="left" w:pos="-284"/>
          <w:tab w:val="left" w:pos="426"/>
        </w:tabs>
        <w:ind w:left="-284" w:firstLine="284"/>
        <w:rPr>
          <w:lang w:val="ro-MD"/>
        </w:rPr>
      </w:pPr>
      <w:r w:rsidRPr="00FF430B">
        <w:rPr>
          <w:lang w:val="ro-MD"/>
        </w:rPr>
        <w:t>Declaraţie privind valabilitatea ofertei (anexa nr. 8);</w:t>
      </w:r>
    </w:p>
    <w:p w14:paraId="653DA08B" w14:textId="04E0313E" w:rsidR="0078205A" w:rsidRPr="00FF430B" w:rsidRDefault="0078205A" w:rsidP="00567E08">
      <w:pPr>
        <w:pStyle w:val="a"/>
        <w:numPr>
          <w:ilvl w:val="0"/>
          <w:numId w:val="3"/>
        </w:numPr>
        <w:tabs>
          <w:tab w:val="clear" w:pos="1134"/>
          <w:tab w:val="left" w:pos="-284"/>
          <w:tab w:val="left" w:pos="426"/>
        </w:tabs>
        <w:ind w:left="-284" w:firstLine="284"/>
        <w:rPr>
          <w:lang w:val="ro-MD"/>
        </w:rPr>
      </w:pPr>
      <w:r w:rsidRPr="00FF430B">
        <w:rPr>
          <w:lang w:val="ro-MD"/>
        </w:rPr>
        <w:t xml:space="preserve">Grafic de executare a </w:t>
      </w:r>
      <w:r w:rsidR="007979E1">
        <w:rPr>
          <w:lang w:val="ro-MD"/>
        </w:rPr>
        <w:t>documentației de proiect</w:t>
      </w:r>
      <w:r w:rsidRPr="00FF430B">
        <w:rPr>
          <w:lang w:val="ro-MD"/>
        </w:rPr>
        <w:t xml:space="preserve"> (anexa nr.</w:t>
      </w:r>
      <w:r>
        <w:rPr>
          <w:lang w:val="ro-MD"/>
        </w:rPr>
        <w:t xml:space="preserve"> </w:t>
      </w:r>
      <w:r w:rsidRPr="00FF430B">
        <w:rPr>
          <w:lang w:val="ro-MD"/>
        </w:rPr>
        <w:t>1</w:t>
      </w:r>
      <w:r w:rsidR="007979E1">
        <w:rPr>
          <w:lang w:val="ro-MD"/>
        </w:rPr>
        <w:t>1</w:t>
      </w:r>
      <w:r w:rsidRPr="00FF430B">
        <w:rPr>
          <w:lang w:val="ro-MD"/>
        </w:rPr>
        <w:t>.);</w:t>
      </w:r>
    </w:p>
    <w:p w14:paraId="538CC0D3" w14:textId="7B604503" w:rsidR="0078205A" w:rsidRPr="00FF430B" w:rsidRDefault="0078205A" w:rsidP="00567E08">
      <w:pPr>
        <w:pStyle w:val="a"/>
        <w:numPr>
          <w:ilvl w:val="0"/>
          <w:numId w:val="3"/>
        </w:numPr>
        <w:tabs>
          <w:tab w:val="clear" w:pos="1134"/>
          <w:tab w:val="left" w:pos="-284"/>
          <w:tab w:val="left" w:pos="426"/>
        </w:tabs>
        <w:ind w:left="-284" w:firstLine="284"/>
        <w:rPr>
          <w:lang w:val="ro-MD"/>
        </w:rPr>
      </w:pPr>
      <w:r w:rsidRPr="00FF430B">
        <w:rPr>
          <w:lang w:val="ro-MD"/>
        </w:rPr>
        <w:t>Declarație privind experienţa similară (anexa nr. 12)</w:t>
      </w:r>
      <w:r w:rsidR="00D158FC">
        <w:rPr>
          <w:lang w:val="ro-MD"/>
        </w:rPr>
        <w:t>/</w:t>
      </w:r>
    </w:p>
    <w:p w14:paraId="59CE4FDE" w14:textId="6012B25D" w:rsidR="0078205A" w:rsidRPr="00FF430B" w:rsidRDefault="00D158FC" w:rsidP="00D158FC">
      <w:pPr>
        <w:pStyle w:val="a"/>
        <w:numPr>
          <w:ilvl w:val="0"/>
          <w:numId w:val="0"/>
        </w:numPr>
        <w:tabs>
          <w:tab w:val="clear" w:pos="1134"/>
          <w:tab w:val="left" w:pos="-284"/>
          <w:tab w:val="left" w:pos="426"/>
        </w:tabs>
        <w:ind w:right="-613"/>
        <w:rPr>
          <w:lang w:val="ro-MD"/>
        </w:rPr>
      </w:pPr>
      <w:r>
        <w:rPr>
          <w:lang w:val="ro-MD"/>
        </w:rPr>
        <w:t xml:space="preserve">       </w:t>
      </w:r>
      <w:r w:rsidR="0078205A" w:rsidRPr="00FF430B">
        <w:rPr>
          <w:lang w:val="ro-MD"/>
        </w:rPr>
        <w:t>Declarație privind lista principalelor lucrări executate în ultimul an de activitate (anexa nr. 13);</w:t>
      </w:r>
    </w:p>
    <w:p w14:paraId="5ADAE318" w14:textId="77777777" w:rsidR="0078205A" w:rsidRPr="00FF430B" w:rsidRDefault="0078205A" w:rsidP="00567E08">
      <w:pPr>
        <w:pStyle w:val="a"/>
        <w:numPr>
          <w:ilvl w:val="0"/>
          <w:numId w:val="3"/>
        </w:numPr>
        <w:tabs>
          <w:tab w:val="clear" w:pos="1134"/>
          <w:tab w:val="left" w:pos="-284"/>
          <w:tab w:val="left" w:pos="426"/>
        </w:tabs>
        <w:ind w:left="-284" w:firstLine="284"/>
        <w:rPr>
          <w:lang w:val="ro-MD"/>
        </w:rPr>
      </w:pPr>
      <w:r w:rsidRPr="00FF430B">
        <w:rPr>
          <w:lang w:val="ro-MD"/>
        </w:rPr>
        <w:t>Declaraţie privind dotările specifice, utilajul şi echipamentul necesar pentru îndeplinirea corespunzătoare a contractului (anexa nr. 14);</w:t>
      </w:r>
    </w:p>
    <w:p w14:paraId="1A46FBB1" w14:textId="77777777" w:rsidR="0078205A" w:rsidRPr="00FF430B" w:rsidRDefault="0078205A" w:rsidP="00567E08">
      <w:pPr>
        <w:pStyle w:val="a"/>
        <w:numPr>
          <w:ilvl w:val="0"/>
          <w:numId w:val="3"/>
        </w:numPr>
        <w:tabs>
          <w:tab w:val="clear" w:pos="1134"/>
          <w:tab w:val="left" w:pos="-284"/>
          <w:tab w:val="left" w:pos="426"/>
        </w:tabs>
        <w:ind w:left="-284" w:firstLine="284"/>
        <w:rPr>
          <w:sz w:val="22"/>
          <w:szCs w:val="22"/>
          <w:lang w:val="ro-MD"/>
        </w:rPr>
      </w:pPr>
      <w:r w:rsidRPr="00FF430B">
        <w:rPr>
          <w:lang w:val="ro-MD"/>
        </w:rPr>
        <w:t>Declaraţie privind personalul de specialitate propus pentru implementarea contractului (anexa nr. 15);</w:t>
      </w:r>
    </w:p>
    <w:p w14:paraId="30328553" w14:textId="052AC9E9" w:rsidR="0078205A" w:rsidRPr="00FF430B" w:rsidRDefault="0078205A" w:rsidP="00567E08">
      <w:pPr>
        <w:pStyle w:val="a"/>
        <w:numPr>
          <w:ilvl w:val="0"/>
          <w:numId w:val="3"/>
        </w:numPr>
        <w:tabs>
          <w:tab w:val="clear" w:pos="1134"/>
          <w:tab w:val="left" w:pos="-284"/>
          <w:tab w:val="left" w:pos="426"/>
        </w:tabs>
        <w:ind w:left="-284" w:firstLine="284"/>
        <w:rPr>
          <w:sz w:val="22"/>
          <w:szCs w:val="22"/>
          <w:lang w:val="ro-MD"/>
        </w:rPr>
      </w:pPr>
      <w:r w:rsidRPr="00FF430B">
        <w:rPr>
          <w:lang w:val="ro-MD"/>
        </w:rPr>
        <w:t>Lista subcontractanților şi partea/părţile din contract care sunt îndeplinite de aceştia (anexa nr.</w:t>
      </w:r>
      <w:r>
        <w:rPr>
          <w:lang w:val="ro-MD"/>
        </w:rPr>
        <w:t xml:space="preserve"> </w:t>
      </w:r>
      <w:r w:rsidRPr="00FF430B">
        <w:rPr>
          <w:lang w:val="ro-MD"/>
        </w:rPr>
        <w:t>16)</w:t>
      </w:r>
      <w:r w:rsidR="00821017">
        <w:rPr>
          <w:lang w:val="ro-MD"/>
        </w:rPr>
        <w:t>-după caz</w:t>
      </w:r>
      <w:r w:rsidRPr="00FF430B">
        <w:rPr>
          <w:lang w:val="ro-MD"/>
        </w:rPr>
        <w:t>;</w:t>
      </w:r>
    </w:p>
    <w:p w14:paraId="1D319AB2" w14:textId="49FDCC03" w:rsidR="0078205A" w:rsidRPr="00FF430B" w:rsidRDefault="0078205A" w:rsidP="00567E08">
      <w:pPr>
        <w:pStyle w:val="a"/>
        <w:numPr>
          <w:ilvl w:val="0"/>
          <w:numId w:val="3"/>
        </w:numPr>
        <w:tabs>
          <w:tab w:val="clear" w:pos="1134"/>
          <w:tab w:val="left" w:pos="-284"/>
          <w:tab w:val="left" w:pos="426"/>
        </w:tabs>
        <w:ind w:left="-284" w:firstLine="284"/>
        <w:rPr>
          <w:lang w:val="ro-MD"/>
        </w:rPr>
      </w:pPr>
      <w:r w:rsidRPr="00FF430B">
        <w:rPr>
          <w:lang w:val="ro-MD"/>
        </w:rPr>
        <w:t>Informaţii privind asocierea (anexa nr. 17)</w:t>
      </w:r>
      <w:r w:rsidR="00821017" w:rsidRPr="00821017">
        <w:rPr>
          <w:lang w:val="ro-MD"/>
        </w:rPr>
        <w:t xml:space="preserve"> </w:t>
      </w:r>
      <w:r w:rsidR="00821017">
        <w:rPr>
          <w:lang w:val="ro-MD"/>
        </w:rPr>
        <w:t>-după caz</w:t>
      </w:r>
      <w:r w:rsidRPr="00FF430B">
        <w:rPr>
          <w:lang w:val="ro-MD"/>
        </w:rPr>
        <w:t>;</w:t>
      </w:r>
    </w:p>
    <w:p w14:paraId="13085477" w14:textId="0A3469D0" w:rsidR="0078205A" w:rsidRPr="00FF430B" w:rsidRDefault="0078205A" w:rsidP="00567E08">
      <w:pPr>
        <w:pStyle w:val="a"/>
        <w:numPr>
          <w:ilvl w:val="0"/>
          <w:numId w:val="3"/>
        </w:numPr>
        <w:tabs>
          <w:tab w:val="clear" w:pos="1134"/>
          <w:tab w:val="left" w:pos="-284"/>
          <w:tab w:val="left" w:pos="426"/>
        </w:tabs>
        <w:ind w:left="-284" w:firstLine="284"/>
        <w:rPr>
          <w:lang w:val="ro-MD"/>
        </w:rPr>
      </w:pPr>
      <w:r w:rsidRPr="00FF430B">
        <w:rPr>
          <w:lang w:val="ro-MD"/>
        </w:rPr>
        <w:t>Angajament terţ susţinător financiar (anexa nr.</w:t>
      </w:r>
      <w:r>
        <w:rPr>
          <w:lang w:val="ro-MD"/>
        </w:rPr>
        <w:t xml:space="preserve"> </w:t>
      </w:r>
      <w:r w:rsidRPr="00FF430B">
        <w:rPr>
          <w:lang w:val="ro-MD"/>
        </w:rPr>
        <w:t>18)</w:t>
      </w:r>
      <w:r w:rsidR="00821017" w:rsidRPr="00821017">
        <w:rPr>
          <w:lang w:val="ro-MD"/>
        </w:rPr>
        <w:t xml:space="preserve"> </w:t>
      </w:r>
      <w:r w:rsidR="00821017">
        <w:rPr>
          <w:lang w:val="ro-MD"/>
        </w:rPr>
        <w:t>-după caz</w:t>
      </w:r>
      <w:r w:rsidRPr="00FF430B">
        <w:rPr>
          <w:lang w:val="ro-MD"/>
        </w:rPr>
        <w:t>;</w:t>
      </w:r>
    </w:p>
    <w:p w14:paraId="419D1CBE" w14:textId="7B503934" w:rsidR="0078205A" w:rsidRPr="00FF430B" w:rsidRDefault="0078205A" w:rsidP="00567E08">
      <w:pPr>
        <w:pStyle w:val="a"/>
        <w:numPr>
          <w:ilvl w:val="0"/>
          <w:numId w:val="3"/>
        </w:numPr>
        <w:tabs>
          <w:tab w:val="clear" w:pos="1134"/>
          <w:tab w:val="left" w:pos="-284"/>
          <w:tab w:val="left" w:pos="426"/>
        </w:tabs>
        <w:ind w:left="-284" w:firstLine="284"/>
        <w:rPr>
          <w:lang w:val="ro-MD"/>
        </w:rPr>
      </w:pPr>
      <w:r w:rsidRPr="00FF430B">
        <w:rPr>
          <w:lang w:val="ro-MD"/>
        </w:rPr>
        <w:t>Angajament privind susţinerea tehnică și profesională a ofertantului/grupului de operatori economici (anexa nr.</w:t>
      </w:r>
      <w:r>
        <w:rPr>
          <w:lang w:val="ro-MD"/>
        </w:rPr>
        <w:t xml:space="preserve"> </w:t>
      </w:r>
      <w:r w:rsidRPr="00FF430B">
        <w:rPr>
          <w:lang w:val="ro-MD"/>
        </w:rPr>
        <w:t>19)</w:t>
      </w:r>
      <w:r w:rsidR="00821017" w:rsidRPr="00821017">
        <w:rPr>
          <w:lang w:val="ro-MD"/>
        </w:rPr>
        <w:t xml:space="preserve"> </w:t>
      </w:r>
      <w:r w:rsidR="00821017">
        <w:rPr>
          <w:lang w:val="ro-MD"/>
        </w:rPr>
        <w:t>-după caz</w:t>
      </w:r>
      <w:r w:rsidRPr="00FF430B">
        <w:rPr>
          <w:lang w:val="ro-MD"/>
        </w:rPr>
        <w:t>;</w:t>
      </w:r>
    </w:p>
    <w:p w14:paraId="436471C0" w14:textId="6E1C15CC" w:rsidR="0078205A" w:rsidRPr="00FF430B" w:rsidRDefault="0078205A" w:rsidP="00567E08">
      <w:pPr>
        <w:pStyle w:val="a"/>
        <w:numPr>
          <w:ilvl w:val="0"/>
          <w:numId w:val="3"/>
        </w:numPr>
        <w:tabs>
          <w:tab w:val="clear" w:pos="1134"/>
          <w:tab w:val="left" w:pos="-284"/>
          <w:tab w:val="left" w:pos="426"/>
        </w:tabs>
        <w:ind w:left="-284" w:firstLine="284"/>
        <w:rPr>
          <w:lang w:val="ro-MD"/>
        </w:rPr>
      </w:pPr>
      <w:r w:rsidRPr="00FF430B">
        <w:rPr>
          <w:lang w:val="ro-MD"/>
        </w:rPr>
        <w:t>Declaraţie terţ susţinător tehnic (anexa nr.</w:t>
      </w:r>
      <w:r>
        <w:rPr>
          <w:lang w:val="ro-MD"/>
        </w:rPr>
        <w:t xml:space="preserve"> </w:t>
      </w:r>
      <w:r w:rsidRPr="00FF430B">
        <w:rPr>
          <w:lang w:val="ro-MD"/>
        </w:rPr>
        <w:t>20)</w:t>
      </w:r>
      <w:r w:rsidR="00821017" w:rsidRPr="00821017">
        <w:rPr>
          <w:lang w:val="ro-MD"/>
        </w:rPr>
        <w:t xml:space="preserve"> </w:t>
      </w:r>
      <w:r w:rsidR="00821017">
        <w:rPr>
          <w:lang w:val="ro-MD"/>
        </w:rPr>
        <w:t>-după caz</w:t>
      </w:r>
      <w:r w:rsidRPr="00FF430B">
        <w:rPr>
          <w:lang w:val="ro-MD"/>
        </w:rPr>
        <w:t>;</w:t>
      </w:r>
    </w:p>
    <w:p w14:paraId="7F6CAC96" w14:textId="4DAD05EC" w:rsidR="0078205A" w:rsidRPr="00FF430B" w:rsidRDefault="0078205A" w:rsidP="00567E08">
      <w:pPr>
        <w:pStyle w:val="a"/>
        <w:numPr>
          <w:ilvl w:val="0"/>
          <w:numId w:val="3"/>
        </w:numPr>
        <w:tabs>
          <w:tab w:val="clear" w:pos="1134"/>
          <w:tab w:val="left" w:pos="-284"/>
          <w:tab w:val="left" w:pos="426"/>
        </w:tabs>
        <w:ind w:left="-284" w:firstLine="284"/>
        <w:rPr>
          <w:lang w:val="ro-MD"/>
        </w:rPr>
      </w:pPr>
      <w:r w:rsidRPr="00FF430B">
        <w:rPr>
          <w:lang w:val="ro-MD"/>
        </w:rPr>
        <w:t>Declaraţie terţ susţinător profesional (anexa nr.</w:t>
      </w:r>
      <w:r>
        <w:rPr>
          <w:lang w:val="ro-MD"/>
        </w:rPr>
        <w:t xml:space="preserve"> </w:t>
      </w:r>
      <w:r w:rsidRPr="00FF430B">
        <w:rPr>
          <w:lang w:val="ro-MD"/>
        </w:rPr>
        <w:t>21)</w:t>
      </w:r>
      <w:r w:rsidR="00821017" w:rsidRPr="00821017">
        <w:rPr>
          <w:lang w:val="ro-MD"/>
        </w:rPr>
        <w:t xml:space="preserve"> </w:t>
      </w:r>
      <w:r w:rsidR="00821017">
        <w:rPr>
          <w:lang w:val="ro-MD"/>
        </w:rPr>
        <w:t>-după caz</w:t>
      </w:r>
      <w:r w:rsidRPr="00FF430B">
        <w:rPr>
          <w:lang w:val="ro-MD"/>
        </w:rPr>
        <w:t>;</w:t>
      </w:r>
    </w:p>
    <w:p w14:paraId="61B69842" w14:textId="1A068432" w:rsidR="00EA1257" w:rsidRDefault="00EA1257" w:rsidP="009A6B71">
      <w:pPr>
        <w:ind w:firstLine="709"/>
        <w:jc w:val="both"/>
        <w:rPr>
          <w:lang w:val="ro-MD"/>
        </w:rPr>
      </w:pPr>
    </w:p>
    <w:p w14:paraId="214DF156" w14:textId="471CFE0E" w:rsidR="0019071C" w:rsidRPr="00FF430B" w:rsidRDefault="0019071C" w:rsidP="00AD5519">
      <w:pPr>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2DCE153A" w14:textId="77777777" w:rsidR="000E4D7D" w:rsidRPr="00FF430B" w:rsidRDefault="000E4D7D" w:rsidP="00196AB4">
      <w:pPr>
        <w:jc w:val="both"/>
        <w:rPr>
          <w:b/>
          <w:lang w:val="ro-MD"/>
        </w:rPr>
      </w:pPr>
    </w:p>
    <w:sectPr w:rsidR="000E4D7D" w:rsidRPr="00FF430B" w:rsidSect="00AD2555">
      <w:footerReference w:type="default" r:id="rId9"/>
      <w:pgSz w:w="11906" w:h="16838"/>
      <w:pgMar w:top="709"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6D4FD" w14:textId="77777777" w:rsidR="00F00D6D" w:rsidRDefault="00F00D6D" w:rsidP="00A20ACF">
      <w:r>
        <w:separator/>
      </w:r>
    </w:p>
  </w:endnote>
  <w:endnote w:type="continuationSeparator" w:id="0">
    <w:p w14:paraId="0D4C04A0" w14:textId="77777777" w:rsidR="00F00D6D" w:rsidRDefault="00F00D6D"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5F50E611" w:rsidR="008F1D40" w:rsidRDefault="008F1D40">
        <w:pPr>
          <w:pStyle w:val="a4"/>
          <w:jc w:val="right"/>
        </w:pPr>
        <w:r>
          <w:fldChar w:fldCharType="begin"/>
        </w:r>
        <w:r>
          <w:instrText xml:space="preserve"> PAGE   \* MERGEFORMAT </w:instrText>
        </w:r>
        <w:r>
          <w:fldChar w:fldCharType="separate"/>
        </w:r>
        <w:r w:rsidR="0092142C">
          <w:t>2</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C34CE" w14:textId="77777777" w:rsidR="00F00D6D" w:rsidRDefault="00F00D6D" w:rsidP="00A20ACF">
      <w:r>
        <w:separator/>
      </w:r>
    </w:p>
  </w:footnote>
  <w:footnote w:type="continuationSeparator" w:id="0">
    <w:p w14:paraId="6EEB1371" w14:textId="77777777" w:rsidR="00F00D6D" w:rsidRDefault="00F00D6D"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FC05C94"/>
    <w:multiLevelType w:val="hybridMultilevel"/>
    <w:tmpl w:val="51045B0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FF93B17"/>
    <w:multiLevelType w:val="hybridMultilevel"/>
    <w:tmpl w:val="415235DE"/>
    <w:lvl w:ilvl="0" w:tplc="0419000F">
      <w:start w:val="1"/>
      <w:numFmt w:val="decimal"/>
      <w:lvlText w:val="%1."/>
      <w:lvlJc w:val="left"/>
      <w:pPr>
        <w:tabs>
          <w:tab w:val="num" w:pos="360"/>
        </w:tabs>
        <w:ind w:left="360" w:hanging="360"/>
      </w:pPr>
    </w:lvl>
    <w:lvl w:ilvl="1" w:tplc="47E215E0">
      <w:numFmt w:val="bullet"/>
      <w:lvlText w:val="-"/>
      <w:lvlJc w:val="left"/>
      <w:pPr>
        <w:tabs>
          <w:tab w:val="num" w:pos="1080"/>
        </w:tabs>
        <w:ind w:left="1080" w:hanging="360"/>
      </w:pPr>
      <w:rPr>
        <w:rFonts w:ascii="Arial Narrow" w:eastAsia="Times New Roman" w:hAnsi="Arial Narrow" w:cs="Times New Roman" w:hint="default"/>
      </w:rPr>
    </w:lvl>
    <w:lvl w:ilvl="2" w:tplc="2FA05C48">
      <w:start w:val="1"/>
      <w:numFmt w:val="upperLetter"/>
      <w:lvlText w:val="%3)"/>
      <w:lvlJc w:val="left"/>
      <w:pPr>
        <w:tabs>
          <w:tab w:val="num" w:pos="1980"/>
        </w:tabs>
        <w:ind w:left="1980" w:hanging="360"/>
      </w:pPr>
      <w:rPr>
        <w:rFonts w:hint="default"/>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6925649"/>
    <w:multiLevelType w:val="hybridMultilevel"/>
    <w:tmpl w:val="EF4A889C"/>
    <w:lvl w:ilvl="0" w:tplc="04190017">
      <w:start w:val="1"/>
      <w:numFmt w:val="lowerLetter"/>
      <w:lvlText w:val="%1)"/>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CAB6266"/>
    <w:multiLevelType w:val="hybridMultilevel"/>
    <w:tmpl w:val="7340F5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55B1D07"/>
    <w:multiLevelType w:val="hybridMultilevel"/>
    <w:tmpl w:val="302082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40A6975"/>
    <w:multiLevelType w:val="hybridMultilevel"/>
    <w:tmpl w:val="DEA4CD4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303735382">
    <w:abstractNumId w:val="10"/>
  </w:num>
  <w:num w:numId="2" w16cid:durableId="1295407426">
    <w:abstractNumId w:val="13"/>
  </w:num>
  <w:num w:numId="3" w16cid:durableId="1742482363">
    <w:abstractNumId w:val="6"/>
  </w:num>
  <w:num w:numId="4" w16cid:durableId="419572304">
    <w:abstractNumId w:val="7"/>
  </w:num>
  <w:num w:numId="5" w16cid:durableId="1723939220">
    <w:abstractNumId w:val="9"/>
  </w:num>
  <w:num w:numId="6" w16cid:durableId="1850870393">
    <w:abstractNumId w:val="9"/>
  </w:num>
  <w:num w:numId="7" w16cid:durableId="65210685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429403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2002796">
    <w:abstractNumId w:val="9"/>
  </w:num>
  <w:num w:numId="10" w16cid:durableId="1809471169">
    <w:abstractNumId w:val="11"/>
  </w:num>
  <w:num w:numId="11" w16cid:durableId="104838116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893741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527216">
    <w:abstractNumId w:val="8"/>
    <w:lvlOverride w:ilvl="0">
      <w:startOverride w:val="1"/>
    </w:lvlOverride>
    <w:lvlOverride w:ilvl="1"/>
    <w:lvlOverride w:ilvl="2"/>
    <w:lvlOverride w:ilvl="3"/>
    <w:lvlOverride w:ilvl="4"/>
    <w:lvlOverride w:ilvl="5"/>
    <w:lvlOverride w:ilvl="6"/>
    <w:lvlOverride w:ilvl="7"/>
    <w:lvlOverride w:ilvl="8"/>
  </w:num>
  <w:num w:numId="14" w16cid:durableId="15992919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80916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2F02"/>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2F5C"/>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575"/>
    <w:rsid w:val="0012160C"/>
    <w:rsid w:val="00121CBA"/>
    <w:rsid w:val="001223E6"/>
    <w:rsid w:val="001223FE"/>
    <w:rsid w:val="001233E8"/>
    <w:rsid w:val="00124D6E"/>
    <w:rsid w:val="00125847"/>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738"/>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37EA4"/>
    <w:rsid w:val="00240751"/>
    <w:rsid w:val="002439D3"/>
    <w:rsid w:val="00244A30"/>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5EC2"/>
    <w:rsid w:val="00297C1E"/>
    <w:rsid w:val="002A04D8"/>
    <w:rsid w:val="002A0588"/>
    <w:rsid w:val="002A0AE5"/>
    <w:rsid w:val="002A26B7"/>
    <w:rsid w:val="002A689C"/>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67B8"/>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1BC3"/>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3D00"/>
    <w:rsid w:val="00325B75"/>
    <w:rsid w:val="00327654"/>
    <w:rsid w:val="003279D9"/>
    <w:rsid w:val="003305D5"/>
    <w:rsid w:val="0033109C"/>
    <w:rsid w:val="003317BE"/>
    <w:rsid w:val="00332F8E"/>
    <w:rsid w:val="00333649"/>
    <w:rsid w:val="00335033"/>
    <w:rsid w:val="00341210"/>
    <w:rsid w:val="00341514"/>
    <w:rsid w:val="00341C8C"/>
    <w:rsid w:val="003427FE"/>
    <w:rsid w:val="0034315B"/>
    <w:rsid w:val="003465DA"/>
    <w:rsid w:val="00347FE2"/>
    <w:rsid w:val="00350122"/>
    <w:rsid w:val="003506C9"/>
    <w:rsid w:val="00351BEA"/>
    <w:rsid w:val="0035258F"/>
    <w:rsid w:val="00352B05"/>
    <w:rsid w:val="003534BD"/>
    <w:rsid w:val="00355106"/>
    <w:rsid w:val="00355211"/>
    <w:rsid w:val="00355FA0"/>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3487"/>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91A8B"/>
    <w:rsid w:val="004967CB"/>
    <w:rsid w:val="00496AFA"/>
    <w:rsid w:val="004A1C90"/>
    <w:rsid w:val="004A27B4"/>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33FC"/>
    <w:rsid w:val="004E3BD3"/>
    <w:rsid w:val="004E4A66"/>
    <w:rsid w:val="004E5EBB"/>
    <w:rsid w:val="004E625D"/>
    <w:rsid w:val="004F0C98"/>
    <w:rsid w:val="004F4C14"/>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52DA"/>
    <w:rsid w:val="00567156"/>
    <w:rsid w:val="00567E08"/>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43D"/>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2B67"/>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2E5F"/>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0FBC"/>
    <w:rsid w:val="006B1C7D"/>
    <w:rsid w:val="006B2729"/>
    <w:rsid w:val="006B38DA"/>
    <w:rsid w:val="006B515C"/>
    <w:rsid w:val="006B561E"/>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47E"/>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999"/>
    <w:rsid w:val="00702D98"/>
    <w:rsid w:val="007041C8"/>
    <w:rsid w:val="00704DAD"/>
    <w:rsid w:val="00706AD6"/>
    <w:rsid w:val="00707585"/>
    <w:rsid w:val="007075E8"/>
    <w:rsid w:val="007112EE"/>
    <w:rsid w:val="00711A07"/>
    <w:rsid w:val="00712E40"/>
    <w:rsid w:val="0071559B"/>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05A"/>
    <w:rsid w:val="00782201"/>
    <w:rsid w:val="0078220C"/>
    <w:rsid w:val="00785412"/>
    <w:rsid w:val="00785E49"/>
    <w:rsid w:val="00791A1A"/>
    <w:rsid w:val="00792182"/>
    <w:rsid w:val="0079357E"/>
    <w:rsid w:val="007939DD"/>
    <w:rsid w:val="0079540A"/>
    <w:rsid w:val="0079597E"/>
    <w:rsid w:val="007959BF"/>
    <w:rsid w:val="007979E1"/>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352B"/>
    <w:rsid w:val="007D5C2B"/>
    <w:rsid w:val="007D6899"/>
    <w:rsid w:val="007E146B"/>
    <w:rsid w:val="007E1C9E"/>
    <w:rsid w:val="007E20A2"/>
    <w:rsid w:val="007E229F"/>
    <w:rsid w:val="007E3AC8"/>
    <w:rsid w:val="007E3D0D"/>
    <w:rsid w:val="007E45A2"/>
    <w:rsid w:val="007E463D"/>
    <w:rsid w:val="007E533B"/>
    <w:rsid w:val="007E6990"/>
    <w:rsid w:val="007E709D"/>
    <w:rsid w:val="007E76D1"/>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6A6"/>
    <w:rsid w:val="00806E2B"/>
    <w:rsid w:val="00811CD9"/>
    <w:rsid w:val="00812A22"/>
    <w:rsid w:val="0081429B"/>
    <w:rsid w:val="00816026"/>
    <w:rsid w:val="00817031"/>
    <w:rsid w:val="00817E55"/>
    <w:rsid w:val="008202F4"/>
    <w:rsid w:val="00821017"/>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6B50"/>
    <w:rsid w:val="00867DA9"/>
    <w:rsid w:val="008726D2"/>
    <w:rsid w:val="00873EA6"/>
    <w:rsid w:val="00873EEA"/>
    <w:rsid w:val="00875CFC"/>
    <w:rsid w:val="00875FE1"/>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2ED"/>
    <w:rsid w:val="008F2FC3"/>
    <w:rsid w:val="008F30CF"/>
    <w:rsid w:val="008F42C5"/>
    <w:rsid w:val="008F467E"/>
    <w:rsid w:val="008F57D7"/>
    <w:rsid w:val="008F5C61"/>
    <w:rsid w:val="008F5E7D"/>
    <w:rsid w:val="008F7150"/>
    <w:rsid w:val="00900A76"/>
    <w:rsid w:val="00905255"/>
    <w:rsid w:val="00905325"/>
    <w:rsid w:val="009056E5"/>
    <w:rsid w:val="00905A43"/>
    <w:rsid w:val="00905E0C"/>
    <w:rsid w:val="00907166"/>
    <w:rsid w:val="0091097A"/>
    <w:rsid w:val="0091166E"/>
    <w:rsid w:val="00911AC8"/>
    <w:rsid w:val="009157BF"/>
    <w:rsid w:val="00916065"/>
    <w:rsid w:val="009174E1"/>
    <w:rsid w:val="00920A78"/>
    <w:rsid w:val="0092142C"/>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661"/>
    <w:rsid w:val="00A01A87"/>
    <w:rsid w:val="00A05835"/>
    <w:rsid w:val="00A06477"/>
    <w:rsid w:val="00A07B23"/>
    <w:rsid w:val="00A07F1D"/>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6D44"/>
    <w:rsid w:val="00A770B0"/>
    <w:rsid w:val="00A773B5"/>
    <w:rsid w:val="00A77463"/>
    <w:rsid w:val="00A77C4F"/>
    <w:rsid w:val="00A800FD"/>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2555"/>
    <w:rsid w:val="00AD32DD"/>
    <w:rsid w:val="00AD4A65"/>
    <w:rsid w:val="00AD5519"/>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A62"/>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0DD1"/>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B7C"/>
    <w:rsid w:val="00C121F1"/>
    <w:rsid w:val="00C15EB7"/>
    <w:rsid w:val="00C16E1E"/>
    <w:rsid w:val="00C17D27"/>
    <w:rsid w:val="00C20202"/>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29FD"/>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8C2"/>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4CC2"/>
    <w:rsid w:val="00CF5083"/>
    <w:rsid w:val="00CF55CA"/>
    <w:rsid w:val="00CF584F"/>
    <w:rsid w:val="00CF7117"/>
    <w:rsid w:val="00CF7F40"/>
    <w:rsid w:val="00D012A2"/>
    <w:rsid w:val="00D01642"/>
    <w:rsid w:val="00D02623"/>
    <w:rsid w:val="00D03BCF"/>
    <w:rsid w:val="00D0567E"/>
    <w:rsid w:val="00D05A94"/>
    <w:rsid w:val="00D10AC2"/>
    <w:rsid w:val="00D11588"/>
    <w:rsid w:val="00D12FD7"/>
    <w:rsid w:val="00D14071"/>
    <w:rsid w:val="00D1419B"/>
    <w:rsid w:val="00D158FC"/>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3E23"/>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0015"/>
    <w:rsid w:val="00DD155F"/>
    <w:rsid w:val="00DD1675"/>
    <w:rsid w:val="00DD49C8"/>
    <w:rsid w:val="00DD4A09"/>
    <w:rsid w:val="00DD5423"/>
    <w:rsid w:val="00DD5869"/>
    <w:rsid w:val="00DE01E7"/>
    <w:rsid w:val="00DE1F18"/>
    <w:rsid w:val="00DE2A2C"/>
    <w:rsid w:val="00DE3066"/>
    <w:rsid w:val="00DE37CF"/>
    <w:rsid w:val="00DE5104"/>
    <w:rsid w:val="00DE5987"/>
    <w:rsid w:val="00DE62DD"/>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1E3B"/>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1257"/>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6B39"/>
    <w:rsid w:val="00F00D6D"/>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116"/>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uiPriority w:val="99"/>
    <w:rsid w:val="00A20ACF"/>
    <w:rPr>
      <w:rFonts w:ascii="Baltica RR" w:hAnsi="Baltica RR"/>
      <w:noProof w:val="0"/>
      <w:szCs w:val="20"/>
    </w:rPr>
  </w:style>
  <w:style w:type="character" w:customStyle="1" w:styleId="a8">
    <w:name w:val="Основной текст Знак"/>
    <w:basedOn w:val="a1"/>
    <w:link w:val="a7"/>
    <w:uiPriority w:val="99"/>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uiPriority w:val="99"/>
    <w:qFormat/>
    <w:rsid w:val="00A20ACF"/>
    <w:pPr>
      <w:jc w:val="center"/>
    </w:pPr>
    <w:rPr>
      <w:b/>
      <w:noProof w:val="0"/>
      <w:sz w:val="32"/>
      <w:szCs w:val="20"/>
      <w:lang w:val="en-US" w:eastAsia="ru-RU"/>
    </w:rPr>
  </w:style>
  <w:style w:type="character" w:customStyle="1" w:styleId="ac">
    <w:name w:val="Подзаголовок Знак"/>
    <w:basedOn w:val="a1"/>
    <w:link w:val="ab"/>
    <w:uiPriority w:val="99"/>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uiPriority w:val="99"/>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uiPriority w:val="99"/>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uiPriority w:val="99"/>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 w:type="paragraph" w:styleId="aff2">
    <w:name w:val="No Spacing"/>
    <w:uiPriority w:val="1"/>
    <w:qFormat/>
    <w:rsid w:val="0078205A"/>
    <w:pPr>
      <w:spacing w:after="0" w:line="240" w:lineRule="auto"/>
    </w:pPr>
    <w:rPr>
      <w:rFonts w:ascii="Times New Roman" w:eastAsia="Times New Roman" w:hAnsi="Times New Roman" w:cs="Times New Roman"/>
      <w:noProof/>
      <w:sz w:val="24"/>
      <w:szCs w:val="24"/>
      <w:lang w:val="ro-RO"/>
    </w:rPr>
  </w:style>
  <w:style w:type="paragraph" w:styleId="aff3">
    <w:name w:val="Title"/>
    <w:basedOn w:val="a0"/>
    <w:next w:val="a7"/>
    <w:link w:val="aff4"/>
    <w:uiPriority w:val="99"/>
    <w:qFormat/>
    <w:rsid w:val="006D147E"/>
    <w:pPr>
      <w:keepNext/>
      <w:widowControl w:val="0"/>
      <w:autoSpaceDE w:val="0"/>
      <w:autoSpaceDN w:val="0"/>
      <w:adjustRightInd w:val="0"/>
      <w:spacing w:before="240" w:after="120"/>
    </w:pPr>
    <w:rPr>
      <w:rFonts w:ascii="Arial" w:eastAsiaTheme="minorEastAsia" w:hAnsi="Arial" w:cs="Tahoma"/>
      <w:noProof w:val="0"/>
      <w:sz w:val="28"/>
      <w:szCs w:val="28"/>
      <w:lang w:val="ru-RU"/>
    </w:rPr>
  </w:style>
  <w:style w:type="character" w:customStyle="1" w:styleId="aff4">
    <w:name w:val="Заголовок Знак"/>
    <w:basedOn w:val="a1"/>
    <w:link w:val="aff3"/>
    <w:uiPriority w:val="99"/>
    <w:rsid w:val="006D147E"/>
    <w:rPr>
      <w:rFonts w:ascii="Arial" w:eastAsiaTheme="minorEastAsia" w:hAnsi="Arial" w:cs="Tahoma"/>
      <w:sz w:val="28"/>
      <w:szCs w:val="28"/>
      <w:lang w:val="ru-RU"/>
    </w:rPr>
  </w:style>
  <w:style w:type="paragraph" w:styleId="aff5">
    <w:name w:val="List"/>
    <w:basedOn w:val="a7"/>
    <w:uiPriority w:val="99"/>
    <w:rsid w:val="006D147E"/>
    <w:pPr>
      <w:widowControl w:val="0"/>
      <w:autoSpaceDE w:val="0"/>
      <w:autoSpaceDN w:val="0"/>
      <w:adjustRightInd w:val="0"/>
      <w:spacing w:after="120"/>
    </w:pPr>
    <w:rPr>
      <w:rFonts w:ascii="Arial" w:eastAsiaTheme="minorEastAsia" w:hAnsi="Arial" w:cs="Tahoma"/>
      <w:sz w:val="20"/>
      <w:lang w:val="ru-RU"/>
    </w:rPr>
  </w:style>
  <w:style w:type="paragraph" w:customStyle="1" w:styleId="Index">
    <w:name w:val="Index"/>
    <w:basedOn w:val="a0"/>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Index1">
    <w:name w:val="Index1"/>
    <w:basedOn w:val="a0"/>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WW-Title">
    <w:name w:val="WW-Title"/>
    <w:basedOn w:val="a0"/>
    <w:next w:val="a7"/>
    <w:uiPriority w:val="99"/>
    <w:rsid w:val="006D147E"/>
    <w:pPr>
      <w:keepNext/>
      <w:widowControl w:val="0"/>
      <w:autoSpaceDE w:val="0"/>
      <w:autoSpaceDN w:val="0"/>
      <w:adjustRightInd w:val="0"/>
      <w:spacing w:before="240" w:after="120"/>
    </w:pPr>
    <w:rPr>
      <w:rFonts w:ascii="Arial" w:eastAsiaTheme="minorEastAsia" w:hAnsi="Arial" w:cs="Tahoma"/>
      <w:noProof w:val="0"/>
      <w:sz w:val="28"/>
      <w:szCs w:val="28"/>
      <w:lang w:val="ru-RU"/>
    </w:rPr>
  </w:style>
  <w:style w:type="paragraph" w:customStyle="1" w:styleId="WW-caption">
    <w:name w:val="WW-caption"/>
    <w:basedOn w:val="a0"/>
    <w:uiPriority w:val="99"/>
    <w:rsid w:val="006D147E"/>
    <w:pPr>
      <w:widowControl w:val="0"/>
      <w:autoSpaceDE w:val="0"/>
      <w:autoSpaceDN w:val="0"/>
      <w:adjustRightInd w:val="0"/>
      <w:spacing w:before="120" w:after="120"/>
    </w:pPr>
    <w:rPr>
      <w:rFonts w:ascii="Arial" w:eastAsiaTheme="minorEastAsia" w:hAnsi="Arial" w:cs="Tahoma"/>
      <w:i/>
      <w:iCs/>
      <w:noProof w:val="0"/>
      <w:lang w:val="ru-RU"/>
    </w:rPr>
  </w:style>
  <w:style w:type="paragraph" w:customStyle="1" w:styleId="WW-Index">
    <w:name w:val="WW-Index"/>
    <w:basedOn w:val="a0"/>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WW-Title1">
    <w:name w:val="WW-Title1"/>
    <w:basedOn w:val="a0"/>
    <w:next w:val="a7"/>
    <w:uiPriority w:val="99"/>
    <w:rsid w:val="006D147E"/>
    <w:pPr>
      <w:keepNext/>
      <w:widowControl w:val="0"/>
      <w:autoSpaceDE w:val="0"/>
      <w:autoSpaceDN w:val="0"/>
      <w:adjustRightInd w:val="0"/>
      <w:spacing w:before="240" w:after="120"/>
    </w:pPr>
    <w:rPr>
      <w:rFonts w:ascii="Arial" w:eastAsiaTheme="minorEastAsia" w:hAnsi="Arial" w:cs="Tahoma"/>
      <w:noProof w:val="0"/>
      <w:sz w:val="28"/>
      <w:szCs w:val="28"/>
      <w:lang w:val="ru-RU"/>
    </w:rPr>
  </w:style>
  <w:style w:type="paragraph" w:customStyle="1" w:styleId="WW-caption1">
    <w:name w:val="WW-caption1"/>
    <w:basedOn w:val="a0"/>
    <w:uiPriority w:val="99"/>
    <w:rsid w:val="006D147E"/>
    <w:pPr>
      <w:widowControl w:val="0"/>
      <w:autoSpaceDE w:val="0"/>
      <w:autoSpaceDN w:val="0"/>
      <w:adjustRightInd w:val="0"/>
      <w:spacing w:before="120" w:after="120"/>
    </w:pPr>
    <w:rPr>
      <w:rFonts w:ascii="Arial" w:eastAsiaTheme="minorEastAsia" w:hAnsi="Arial" w:cs="Tahoma"/>
      <w:i/>
      <w:iCs/>
      <w:noProof w:val="0"/>
      <w:lang w:val="ru-RU"/>
    </w:rPr>
  </w:style>
  <w:style w:type="paragraph" w:customStyle="1" w:styleId="WW-Index1">
    <w:name w:val="WW-Index1"/>
    <w:basedOn w:val="a0"/>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WW-Title11">
    <w:name w:val="WW-Title11"/>
    <w:basedOn w:val="a0"/>
    <w:next w:val="a7"/>
    <w:uiPriority w:val="99"/>
    <w:rsid w:val="006D147E"/>
    <w:pPr>
      <w:keepNext/>
      <w:widowControl w:val="0"/>
      <w:autoSpaceDE w:val="0"/>
      <w:autoSpaceDN w:val="0"/>
      <w:adjustRightInd w:val="0"/>
      <w:spacing w:before="240" w:after="120"/>
    </w:pPr>
    <w:rPr>
      <w:rFonts w:ascii="Arial" w:eastAsiaTheme="minorEastAsia" w:hAnsi="Arial" w:cs="Tahoma"/>
      <w:noProof w:val="0"/>
      <w:sz w:val="28"/>
      <w:szCs w:val="28"/>
      <w:lang w:val="ru-RU"/>
    </w:rPr>
  </w:style>
  <w:style w:type="paragraph" w:customStyle="1" w:styleId="WW-caption11">
    <w:name w:val="WW-caption11"/>
    <w:basedOn w:val="a0"/>
    <w:uiPriority w:val="99"/>
    <w:rsid w:val="006D147E"/>
    <w:pPr>
      <w:widowControl w:val="0"/>
      <w:autoSpaceDE w:val="0"/>
      <w:autoSpaceDN w:val="0"/>
      <w:adjustRightInd w:val="0"/>
      <w:spacing w:before="120" w:after="120"/>
    </w:pPr>
    <w:rPr>
      <w:rFonts w:ascii="Arial" w:eastAsiaTheme="minorEastAsia" w:hAnsi="Arial" w:cs="Tahoma"/>
      <w:i/>
      <w:iCs/>
      <w:noProof w:val="0"/>
      <w:lang w:val="ru-RU"/>
    </w:rPr>
  </w:style>
  <w:style w:type="paragraph" w:customStyle="1" w:styleId="WW-Index11">
    <w:name w:val="WW-Index11"/>
    <w:basedOn w:val="a0"/>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WW-caption111">
    <w:name w:val="WW-caption111"/>
    <w:basedOn w:val="a0"/>
    <w:uiPriority w:val="99"/>
    <w:rsid w:val="006D147E"/>
    <w:pPr>
      <w:widowControl w:val="0"/>
      <w:autoSpaceDE w:val="0"/>
      <w:autoSpaceDN w:val="0"/>
      <w:adjustRightInd w:val="0"/>
      <w:spacing w:before="120" w:after="120"/>
    </w:pPr>
    <w:rPr>
      <w:rFonts w:ascii="Arial" w:eastAsiaTheme="minorEastAsia" w:hAnsi="Arial" w:cs="Tahoma"/>
      <w:i/>
      <w:iCs/>
      <w:noProof w:val="0"/>
      <w:lang w:val="ru-RU"/>
    </w:rPr>
  </w:style>
  <w:style w:type="paragraph" w:customStyle="1" w:styleId="WW-Index111">
    <w:name w:val="WW-Index111"/>
    <w:basedOn w:val="a0"/>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WW-Title111">
    <w:name w:val="WW-Title111"/>
    <w:basedOn w:val="a0"/>
    <w:next w:val="a7"/>
    <w:uiPriority w:val="99"/>
    <w:rsid w:val="006D147E"/>
    <w:pPr>
      <w:keepNext/>
      <w:widowControl w:val="0"/>
      <w:autoSpaceDE w:val="0"/>
      <w:autoSpaceDN w:val="0"/>
      <w:adjustRightInd w:val="0"/>
      <w:spacing w:before="240" w:after="120"/>
    </w:pPr>
    <w:rPr>
      <w:rFonts w:ascii="Arial" w:eastAsiaTheme="minorEastAsia" w:hAnsi="Arial" w:cs="Tahoma"/>
      <w:noProof w:val="0"/>
      <w:sz w:val="28"/>
      <w:szCs w:val="28"/>
      <w:lang w:val="ru-RU"/>
    </w:rPr>
  </w:style>
  <w:style w:type="paragraph" w:customStyle="1" w:styleId="WW-caption1111">
    <w:name w:val="WW-caption1111"/>
    <w:basedOn w:val="a0"/>
    <w:uiPriority w:val="99"/>
    <w:rsid w:val="006D147E"/>
    <w:pPr>
      <w:widowControl w:val="0"/>
      <w:autoSpaceDE w:val="0"/>
      <w:autoSpaceDN w:val="0"/>
      <w:adjustRightInd w:val="0"/>
      <w:spacing w:before="120" w:after="120"/>
    </w:pPr>
    <w:rPr>
      <w:rFonts w:ascii="Arial" w:eastAsiaTheme="minorEastAsia" w:hAnsi="Arial" w:cs="Tahoma"/>
      <w:i/>
      <w:iCs/>
      <w:noProof w:val="0"/>
      <w:lang w:val="ru-RU"/>
    </w:rPr>
  </w:style>
  <w:style w:type="paragraph" w:customStyle="1" w:styleId="WW-Index1111">
    <w:name w:val="WW-Index1111"/>
    <w:basedOn w:val="a0"/>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aff6">
    <w:name w:val="Îáû÷íûé"/>
    <w:uiPriority w:val="99"/>
    <w:rsid w:val="006D147E"/>
    <w:pPr>
      <w:widowControl w:val="0"/>
      <w:autoSpaceDE w:val="0"/>
      <w:autoSpaceDN w:val="0"/>
      <w:adjustRightInd w:val="0"/>
      <w:spacing w:after="0" w:line="240" w:lineRule="auto"/>
    </w:pPr>
    <w:rPr>
      <w:rFonts w:ascii="Times New Roman" w:eastAsiaTheme="minorEastAsia" w:hAnsi="Times New Roman" w:cs="Times New Roman"/>
      <w:sz w:val="20"/>
      <w:szCs w:val="20"/>
      <w:lang w:val="ru-RU"/>
    </w:rPr>
  </w:style>
  <w:style w:type="paragraph" w:customStyle="1" w:styleId="TableContents">
    <w:name w:val="Table Contents"/>
    <w:basedOn w:val="a0"/>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TableHeading">
    <w:name w:val="Table Heading"/>
    <w:basedOn w:val="TableContents"/>
    <w:uiPriority w:val="99"/>
    <w:rsid w:val="006D147E"/>
    <w:pPr>
      <w:jc w:val="center"/>
    </w:pPr>
    <w:rPr>
      <w:b/>
      <w:bCs/>
    </w:rPr>
  </w:style>
  <w:style w:type="paragraph" w:customStyle="1" w:styleId="WW-TableContents">
    <w:name w:val="WW-Table Contents"/>
    <w:basedOn w:val="a0"/>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WW-TableHeading">
    <w:name w:val="WW-Table Heading"/>
    <w:basedOn w:val="WW-TableContents"/>
    <w:uiPriority w:val="99"/>
    <w:rsid w:val="006D147E"/>
    <w:pPr>
      <w:jc w:val="center"/>
    </w:pPr>
    <w:rPr>
      <w:b/>
      <w:bCs/>
    </w:rPr>
  </w:style>
  <w:style w:type="paragraph" w:customStyle="1" w:styleId="WW-TableContents1">
    <w:name w:val="WW-Table Contents1"/>
    <w:basedOn w:val="a0"/>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WW-TableHeading1">
    <w:name w:val="WW-Table Heading1"/>
    <w:basedOn w:val="WW-TableContents1"/>
    <w:uiPriority w:val="99"/>
    <w:rsid w:val="006D147E"/>
    <w:pPr>
      <w:jc w:val="center"/>
    </w:pPr>
    <w:rPr>
      <w:b/>
      <w:bCs/>
    </w:rPr>
  </w:style>
  <w:style w:type="paragraph" w:customStyle="1" w:styleId="WW-TableContents12">
    <w:name w:val="WW-Table Contents12"/>
    <w:basedOn w:val="a0"/>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WW-TableHeading12">
    <w:name w:val="WW-Table Heading12"/>
    <w:basedOn w:val="WW-TableContents12"/>
    <w:uiPriority w:val="99"/>
    <w:rsid w:val="006D147E"/>
    <w:pPr>
      <w:jc w:val="center"/>
    </w:pPr>
    <w:rPr>
      <w:b/>
      <w:bCs/>
    </w:rPr>
  </w:style>
  <w:style w:type="paragraph" w:customStyle="1" w:styleId="WW-TableContents123">
    <w:name w:val="WW-Table Contents123"/>
    <w:basedOn w:val="a0"/>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WW-TableHeading123">
    <w:name w:val="WW-Table Heading123"/>
    <w:basedOn w:val="WW-TableContents123"/>
    <w:uiPriority w:val="99"/>
    <w:rsid w:val="006D147E"/>
    <w:pPr>
      <w:jc w:val="center"/>
    </w:pPr>
    <w:rPr>
      <w:b/>
      <w:bCs/>
    </w:rPr>
  </w:style>
  <w:style w:type="paragraph" w:customStyle="1" w:styleId="WW-TableContents1234">
    <w:name w:val="WW-Table Contents1234"/>
    <w:basedOn w:val="a0"/>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WW-TableHeading1234">
    <w:name w:val="WW-Table Heading1234"/>
    <w:basedOn w:val="WW-TableContents1234"/>
    <w:uiPriority w:val="99"/>
    <w:rsid w:val="006D147E"/>
    <w:pPr>
      <w:jc w:val="center"/>
    </w:pPr>
    <w:rPr>
      <w:b/>
      <w:bCs/>
    </w:rPr>
  </w:style>
  <w:style w:type="paragraph" w:customStyle="1" w:styleId="TableContents1">
    <w:name w:val="Table Contents1"/>
    <w:basedOn w:val="a0"/>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TableHeading1">
    <w:name w:val="Table Heading1"/>
    <w:basedOn w:val="TableContents1"/>
    <w:uiPriority w:val="99"/>
    <w:rsid w:val="006D147E"/>
    <w:pPr>
      <w:jc w:val="center"/>
    </w:pPr>
    <w:rPr>
      <w:b/>
      <w:bCs/>
    </w:rPr>
  </w:style>
  <w:style w:type="character" w:customStyle="1" w:styleId="aff7">
    <w:name w:val="Îñíîâíîé øðèôò"/>
    <w:uiPriority w:val="99"/>
    <w:rsid w:val="006D147E"/>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05711">
      <w:bodyDiv w:val="1"/>
      <w:marLeft w:val="0"/>
      <w:marRight w:val="0"/>
      <w:marTop w:val="0"/>
      <w:marBottom w:val="0"/>
      <w:divBdr>
        <w:top w:val="none" w:sz="0" w:space="0" w:color="auto"/>
        <w:left w:val="none" w:sz="0" w:space="0" w:color="auto"/>
        <w:bottom w:val="none" w:sz="0" w:space="0" w:color="auto"/>
        <w:right w:val="none" w:sz="0" w:space="0" w:color="auto"/>
      </w:divBdr>
    </w:div>
    <w:div w:id="340857385">
      <w:bodyDiv w:val="1"/>
      <w:marLeft w:val="0"/>
      <w:marRight w:val="0"/>
      <w:marTop w:val="0"/>
      <w:marBottom w:val="0"/>
      <w:divBdr>
        <w:top w:val="none" w:sz="0" w:space="0" w:color="auto"/>
        <w:left w:val="none" w:sz="0" w:space="0" w:color="auto"/>
        <w:bottom w:val="none" w:sz="0" w:space="0" w:color="auto"/>
        <w:right w:val="none" w:sz="0" w:space="0" w:color="auto"/>
      </w:divBdr>
    </w:div>
    <w:div w:id="352654832">
      <w:bodyDiv w:val="1"/>
      <w:marLeft w:val="0"/>
      <w:marRight w:val="0"/>
      <w:marTop w:val="0"/>
      <w:marBottom w:val="0"/>
      <w:divBdr>
        <w:top w:val="none" w:sz="0" w:space="0" w:color="auto"/>
        <w:left w:val="none" w:sz="0" w:space="0" w:color="auto"/>
        <w:bottom w:val="none" w:sz="0" w:space="0" w:color="auto"/>
        <w:right w:val="none" w:sz="0" w:space="0" w:color="auto"/>
      </w:divBdr>
    </w:div>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432285029">
      <w:bodyDiv w:val="1"/>
      <w:marLeft w:val="0"/>
      <w:marRight w:val="0"/>
      <w:marTop w:val="0"/>
      <w:marBottom w:val="0"/>
      <w:divBdr>
        <w:top w:val="none" w:sz="0" w:space="0" w:color="auto"/>
        <w:left w:val="none" w:sz="0" w:space="0" w:color="auto"/>
        <w:bottom w:val="none" w:sz="0" w:space="0" w:color="auto"/>
        <w:right w:val="none" w:sz="0" w:space="0" w:color="auto"/>
      </w:divBdr>
    </w:div>
    <w:div w:id="452094758">
      <w:bodyDiv w:val="1"/>
      <w:marLeft w:val="0"/>
      <w:marRight w:val="0"/>
      <w:marTop w:val="0"/>
      <w:marBottom w:val="0"/>
      <w:divBdr>
        <w:top w:val="none" w:sz="0" w:space="0" w:color="auto"/>
        <w:left w:val="none" w:sz="0" w:space="0" w:color="auto"/>
        <w:bottom w:val="none" w:sz="0" w:space="0" w:color="auto"/>
        <w:right w:val="none" w:sz="0" w:space="0" w:color="auto"/>
      </w:divBdr>
    </w:div>
    <w:div w:id="559250208">
      <w:bodyDiv w:val="1"/>
      <w:marLeft w:val="0"/>
      <w:marRight w:val="0"/>
      <w:marTop w:val="0"/>
      <w:marBottom w:val="0"/>
      <w:divBdr>
        <w:top w:val="none" w:sz="0" w:space="0" w:color="auto"/>
        <w:left w:val="none" w:sz="0" w:space="0" w:color="auto"/>
        <w:bottom w:val="none" w:sz="0" w:space="0" w:color="auto"/>
        <w:right w:val="none" w:sz="0" w:space="0" w:color="auto"/>
      </w:divBdr>
    </w:div>
    <w:div w:id="602110333">
      <w:bodyDiv w:val="1"/>
      <w:marLeft w:val="0"/>
      <w:marRight w:val="0"/>
      <w:marTop w:val="0"/>
      <w:marBottom w:val="0"/>
      <w:divBdr>
        <w:top w:val="none" w:sz="0" w:space="0" w:color="auto"/>
        <w:left w:val="none" w:sz="0" w:space="0" w:color="auto"/>
        <w:bottom w:val="none" w:sz="0" w:space="0" w:color="auto"/>
        <w:right w:val="none" w:sz="0" w:space="0" w:color="auto"/>
      </w:divBdr>
    </w:div>
    <w:div w:id="606929189">
      <w:bodyDiv w:val="1"/>
      <w:marLeft w:val="0"/>
      <w:marRight w:val="0"/>
      <w:marTop w:val="0"/>
      <w:marBottom w:val="0"/>
      <w:divBdr>
        <w:top w:val="none" w:sz="0" w:space="0" w:color="auto"/>
        <w:left w:val="none" w:sz="0" w:space="0" w:color="auto"/>
        <w:bottom w:val="none" w:sz="0" w:space="0" w:color="auto"/>
        <w:right w:val="none" w:sz="0" w:space="0" w:color="auto"/>
      </w:divBdr>
    </w:div>
    <w:div w:id="767390336">
      <w:bodyDiv w:val="1"/>
      <w:marLeft w:val="0"/>
      <w:marRight w:val="0"/>
      <w:marTop w:val="0"/>
      <w:marBottom w:val="0"/>
      <w:divBdr>
        <w:top w:val="none" w:sz="0" w:space="0" w:color="auto"/>
        <w:left w:val="none" w:sz="0" w:space="0" w:color="auto"/>
        <w:bottom w:val="none" w:sz="0" w:space="0" w:color="auto"/>
        <w:right w:val="none" w:sz="0" w:space="0" w:color="auto"/>
      </w:divBdr>
    </w:div>
    <w:div w:id="989166935">
      <w:bodyDiv w:val="1"/>
      <w:marLeft w:val="0"/>
      <w:marRight w:val="0"/>
      <w:marTop w:val="0"/>
      <w:marBottom w:val="0"/>
      <w:divBdr>
        <w:top w:val="none" w:sz="0" w:space="0" w:color="auto"/>
        <w:left w:val="none" w:sz="0" w:space="0" w:color="auto"/>
        <w:bottom w:val="none" w:sz="0" w:space="0" w:color="auto"/>
        <w:right w:val="none" w:sz="0" w:space="0" w:color="auto"/>
      </w:divBdr>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15594879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2996228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51395974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33527155">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089884425">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 w:id="213636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ender.gov.md/tenders/ocds-b3wdp1-MD-165969949916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F0331-9237-4268-9530-EEA60DA63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4212</Characters>
  <Application>Microsoft Office Word</Application>
  <DocSecurity>0</DocSecurity>
  <Lines>35</Lines>
  <Paragraphs>9</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student001 student001</dc:creator>
  <cp:lastModifiedBy>Natalia Turcan</cp:lastModifiedBy>
  <cp:revision>2</cp:revision>
  <cp:lastPrinted>2022-08-08T10:42:00Z</cp:lastPrinted>
  <dcterms:created xsi:type="dcterms:W3CDTF">2022-08-08T10:43:00Z</dcterms:created>
  <dcterms:modified xsi:type="dcterms:W3CDTF">2022-08-08T10:43:00Z</dcterms:modified>
</cp:coreProperties>
</file>