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A4DC" w14:textId="77777777" w:rsidR="007C0246" w:rsidRPr="007C0246" w:rsidRDefault="007C0246" w:rsidP="00CF2F0C">
      <w:pPr>
        <w:tabs>
          <w:tab w:val="left" w:pos="2340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ro-MD" w:eastAsia="ru-RU"/>
        </w:rPr>
      </w:pPr>
      <w:bookmarkStart w:id="0" w:name="_Hlk92099612"/>
    </w:p>
    <w:p w14:paraId="20350D64" w14:textId="22A0DCA2" w:rsidR="007C0246" w:rsidRPr="007C0246" w:rsidRDefault="007C0246" w:rsidP="00537C05">
      <w:pPr>
        <w:tabs>
          <w:tab w:val="left" w:pos="234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MD" w:eastAsia="ru-RU"/>
        </w:rPr>
      </w:pPr>
      <w:r w:rsidRPr="007C0246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val="ro-MD" w:eastAsia="ru-RU"/>
        </w:rPr>
        <w:t xml:space="preserve">            </w:t>
      </w:r>
      <w:bookmarkEnd w:id="0"/>
    </w:p>
    <w:p w14:paraId="2E4F8A86" w14:textId="77777777" w:rsidR="007C0246" w:rsidRPr="007C0246" w:rsidRDefault="007C0246" w:rsidP="007C0246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lang w:val="ro-MD" w:eastAsia="ru-RU"/>
        </w:rPr>
      </w:pPr>
    </w:p>
    <w:p w14:paraId="3C81FE50" w14:textId="2DD426AE" w:rsidR="007C0246" w:rsidRPr="00537C05" w:rsidRDefault="00537C05" w:rsidP="007C0246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MD" w:eastAsia="ru-RU"/>
        </w:rPr>
      </w:pPr>
      <w:r w:rsidRPr="00537C0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MD" w:eastAsia="ru-RU"/>
        </w:rPr>
        <w:t>CAIET DE SARCINI</w:t>
      </w:r>
    </w:p>
    <w:p w14:paraId="3EDCB308" w14:textId="77777777" w:rsidR="00537C05" w:rsidRPr="00537C05" w:rsidRDefault="00537C05" w:rsidP="007C0246">
      <w:pPr>
        <w:tabs>
          <w:tab w:val="center" w:pos="5102"/>
          <w:tab w:val="left" w:pos="8202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o-MD" w:eastAsia="ru-RU"/>
        </w:rPr>
      </w:pPr>
    </w:p>
    <w:p w14:paraId="62060F6A" w14:textId="76B37572" w:rsidR="007C0246" w:rsidRPr="00537C05" w:rsidRDefault="00537C05" w:rsidP="00537C05">
      <w:pPr>
        <w:tabs>
          <w:tab w:val="center" w:pos="5102"/>
          <w:tab w:val="left" w:pos="8202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val="ro-MD" w:eastAsia="ru-RU"/>
        </w:rPr>
      </w:pPr>
      <w:r w:rsidRPr="00537C05">
        <w:rPr>
          <w:rFonts w:ascii="Times New Roman" w:eastAsia="Times New Roman" w:hAnsi="Times New Roman" w:cs="Times New Roman"/>
          <w:b/>
          <w:bCs/>
          <w:caps/>
          <w:lang w:val="ro-MD" w:eastAsia="ru-RU"/>
        </w:rPr>
        <w:t xml:space="preserve">LP </w:t>
      </w:r>
      <w:r>
        <w:rPr>
          <w:rFonts w:ascii="Times New Roman" w:eastAsia="Times New Roman" w:hAnsi="Times New Roman" w:cs="Times New Roman"/>
          <w:b/>
          <w:bCs/>
          <w:caps/>
          <w:lang w:val="ro-MD" w:eastAsia="ru-RU"/>
        </w:rPr>
        <w:t>:</w:t>
      </w:r>
      <w:r w:rsidRPr="00537C05">
        <w:rPr>
          <w:rFonts w:ascii="Helvetica" w:hAnsi="Helvetica"/>
          <w:color w:val="333333"/>
          <w:shd w:val="clear" w:color="auto" w:fill="FFFFFF"/>
        </w:rPr>
        <w:t xml:space="preserve"> </w:t>
      </w:r>
      <w:r w:rsidRPr="00537C05">
        <w:rPr>
          <w:rFonts w:ascii="Times New Roman" w:hAnsi="Times New Roman" w:cs="Times New Roman"/>
          <w:color w:val="333333"/>
          <w:shd w:val="clear" w:color="auto" w:fill="FFFFFF"/>
        </w:rPr>
        <w:t>ocds-b3wdp1-MD-1672306596587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"/>
        <w:gridCol w:w="2243"/>
        <w:gridCol w:w="7749"/>
      </w:tblGrid>
      <w:tr w:rsidR="007C0246" w:rsidRPr="00CF2F0C" w14:paraId="2C3B69DF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2DF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54ED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Denumirea lucrării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DF9D" w14:textId="06CDBE2C" w:rsidR="007C0246" w:rsidRPr="007C0246" w:rsidRDefault="007C0246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Servicii de proiectare pentru elaborarea proiectului de execuție  pentru reparația drumului R34 Hâncești –Leova-Cahul-Giurgiulești, km 124,835 – 180,600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lot I, km 124,835-142,550.</w:t>
            </w:r>
          </w:p>
        </w:tc>
      </w:tr>
      <w:tr w:rsidR="007C0246" w:rsidRPr="00CF2F0C" w14:paraId="204625F7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4FB3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6F01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Temeiul proiectării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3F45" w14:textId="4B8A9460" w:rsidR="007C0246" w:rsidRPr="007C0246" w:rsidRDefault="00500FC4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Programul lucrărilor de proiectare pentru anul 2022</w:t>
            </w:r>
          </w:p>
        </w:tc>
      </w:tr>
      <w:tr w:rsidR="007C0246" w:rsidRPr="007C0246" w14:paraId="19F7A709" w14:textId="77777777" w:rsidTr="00CE0CB2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3DC9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5AF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Faza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6000" w14:textId="77777777" w:rsidR="007C0246" w:rsidRPr="007C0246" w:rsidRDefault="007C0246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 de execuție.</w:t>
            </w:r>
          </w:p>
        </w:tc>
      </w:tr>
      <w:tr w:rsidR="007C0246" w:rsidRPr="007C0246" w14:paraId="4E055E9B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F3D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5F20" w14:textId="2258FF26" w:rsidR="007C0246" w:rsidRPr="007C0246" w:rsidRDefault="00E14271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Antreprenorul</w:t>
            </w:r>
            <w:r w:rsidR="007C0246"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general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1E7" w14:textId="77777777" w:rsidR="007C0246" w:rsidRPr="007C0246" w:rsidRDefault="007C0246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548DD4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Câștigătorul licitației publice.</w:t>
            </w:r>
          </w:p>
        </w:tc>
      </w:tr>
      <w:tr w:rsidR="007C0246" w:rsidRPr="00CF2F0C" w14:paraId="094DBD63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4B88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7779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Începutul sectorului de reparație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3958" w14:textId="200AC3A7" w:rsidR="007C0246" w:rsidRPr="007C0246" w:rsidRDefault="007C0246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R34, km 124,835 – sfârșitul proiectului „Reparația drumului R34, km 82,00-km 125,00”, elaborat de către S.R.L.„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Universinj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se va preciza prin proiect.</w:t>
            </w:r>
          </w:p>
        </w:tc>
      </w:tr>
      <w:tr w:rsidR="007C0246" w:rsidRPr="00CF2F0C" w14:paraId="2C0262AF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3F55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547B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Sfârșitul sectorului de reparație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B9CA" w14:textId="2C559775" w:rsidR="007C0246" w:rsidRPr="007C0246" w:rsidRDefault="007C0246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R34, km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42,550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- se va preciza prin proiect</w:t>
            </w:r>
            <w:r w:rsidR="00500FC4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(ieșirea din s. Manta).</w:t>
            </w:r>
          </w:p>
        </w:tc>
      </w:tr>
      <w:tr w:rsidR="007C0246" w:rsidRPr="007C0246" w14:paraId="79061E30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76B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9787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Lungimea sectorului de proiectare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E000" w14:textId="75802E41" w:rsidR="007C0246" w:rsidRPr="007C0246" w:rsidRDefault="007C0246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17,715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km</w:t>
            </w:r>
          </w:p>
        </w:tc>
      </w:tr>
      <w:tr w:rsidR="007C0246" w:rsidRPr="00CF2F0C" w14:paraId="161B140C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E7F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101A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Necesitatea efectuării studiilor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cercetărilor pe teren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99ED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Ridicări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topogeodezice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conform art. 31 al Legii nr. 778 din 27.12.2001, privind geodezia, cartografia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geoinformatica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1E81E2D4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Cercetări geologice, conform NCM L.02.12-2:2018 „Indicator de prețuri de referință pentru lucrări de prospecțiuni geologice”.</w:t>
            </w:r>
          </w:p>
          <w:p w14:paraId="77E7AEA9" w14:textId="77777777" w:rsidR="007C0246" w:rsidRPr="007C0246" w:rsidRDefault="007C0246" w:rsidP="007C0246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08" w:hanging="283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Prospecțiuni hidrometeorologice</w:t>
            </w:r>
            <w:r w:rsidRPr="007C0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  <w:p w14:paraId="0E248CD2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Examinarea tehnică a sistemului rutier existent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construcţiilor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inginereşti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2B3B1ED8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Examinarea lucrărilor de artă existente și  efectuarea expertizei tehnice a podurilor. </w:t>
            </w:r>
          </w:p>
        </w:tc>
      </w:tr>
      <w:tr w:rsidR="007C0246" w:rsidRPr="00CF2F0C" w14:paraId="4F20F61A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017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00E1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 xml:space="preserve">Parametrii tehnici de bază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9F5D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drumului conform: NCM D.02.01:2015 „Proiectarea Drumurilor Publice”, CP_D.02.11-2014 „Recomandări privind proiectarea străzilor drumurilor din localități urbane și rurale”. </w:t>
            </w:r>
          </w:p>
          <w:p w14:paraId="62F694A4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Categoria tehnică a drumului se determină după NCM D.02.01:2015 conform studiului intensității traficului rutier; </w:t>
            </w:r>
          </w:p>
          <w:p w14:paraId="28B139F6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Tipul îmbrăcămintei rutiere – beton asfaltic (sarcina pe osie pentru calculul sistemului rutier – 115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kN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);</w:t>
            </w:r>
          </w:p>
          <w:p w14:paraId="320958CD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Caracteristicile hidrologice – conform CP D.01.05-2012 „Determinarea caracteristicilor hidrologice pentru condițiile Republicii Moldova”. </w:t>
            </w:r>
          </w:p>
          <w:p w14:paraId="2BA0806C" w14:textId="548C2078" w:rsid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Măsuri contra alunecărilor de teren conform: NCM A.06.01.2006 „Protecția tehnică a teritoriului, clădirilor și construcțiilor contra proceselor geologice periculoase. Date generale”;</w:t>
            </w:r>
          </w:p>
          <w:p w14:paraId="1EC681CC" w14:textId="08E3D02F" w:rsidR="000E62EF" w:rsidRPr="000E62EF" w:rsidRDefault="000E62EF" w:rsidP="000E62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Geotextile</w:t>
            </w:r>
            <w:proofErr w:type="spellEnd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utilizarea la drumuri SM SR EN 15381:2010 „</w:t>
            </w:r>
            <w:proofErr w:type="spellStart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Geotextile</w:t>
            </w:r>
            <w:proofErr w:type="spellEnd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produse înrudite. Caracteristici impuse pentru utilizarea la lucrări de drumuri </w:t>
            </w:r>
            <w:proofErr w:type="spellStart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0E62E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straturi de uzură asfaltice”; </w:t>
            </w:r>
          </w:p>
          <w:p w14:paraId="476B81CE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Accesoriile drumului, siguranța rutieră – Conform NCM D.02.01:2015, CP D.02.10-2016, altor standarde în vigoare.</w:t>
            </w:r>
          </w:p>
          <w:p w14:paraId="025F9C1F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Lucrări de artă - Conform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СНиП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2.05.03-84 „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Мосты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и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трубы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; </w:t>
            </w:r>
          </w:p>
          <w:p w14:paraId="28F51466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Durata de viață normată proiectată, conform EN 1990:2004;</w:t>
            </w:r>
          </w:p>
          <w:p w14:paraId="5D1C5D4E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Acțiuni variabile din trafic, conform EN 1992-2:2005;</w:t>
            </w:r>
          </w:p>
          <w:p w14:paraId="2434586C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Seismicitatea zonei - 8 grade pe scara MSK-64;</w:t>
            </w:r>
          </w:p>
          <w:p w14:paraId="0730EDF8" w14:textId="1A4B91C1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Tipul îmbrăcămintei rutiere pe calea podurilor – beton asfaltic;</w:t>
            </w:r>
          </w:p>
          <w:p w14:paraId="7B26088D" w14:textId="0C979C21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>Parape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ț</w:t>
            </w: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ii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de siguranță și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parape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ț</w:t>
            </w: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ii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pietonali </w:t>
            </w:r>
            <w:r w:rsidR="009B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la lucrările de artă </w:t>
            </w: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vor fi protejați cu strat</w:t>
            </w:r>
            <w:r w:rsidR="00E1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uri</w:t>
            </w: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de zinc și fixați prin buloane (excluderea sudurii); </w:t>
            </w:r>
          </w:p>
          <w:p w14:paraId="7D22F1AB" w14:textId="2A96E36A" w:rsidR="007C0246" w:rsidRPr="007C0246" w:rsidRDefault="0057494A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</w:t>
            </w:r>
            <w:r w:rsidR="007C0246"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abarit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ul</w:t>
            </w:r>
            <w:r w:rsidR="007C0246"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de liberă trecere la nivelul căii podurilor, conform NCM D.02.01:2015;</w:t>
            </w:r>
          </w:p>
          <w:p w14:paraId="409E356A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Măsuri privind protecția anticorozivă a construcțiilor, NCM E.04.04:2016;</w:t>
            </w:r>
          </w:p>
          <w:p w14:paraId="10740CEF" w14:textId="0661FE55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Proiectarea podurilor în zone seismice – CP D.02.05:2017, și altor standarde în vigoare.</w:t>
            </w:r>
          </w:p>
        </w:tc>
      </w:tr>
      <w:tr w:rsidR="007C0246" w:rsidRPr="00CF2F0C" w14:paraId="74F7DB62" w14:textId="77777777" w:rsidTr="00CE0CB2">
        <w:trPr>
          <w:trHeight w:val="31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3603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E083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Cerințe suplimentare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01C" w14:textId="6B2F3CC1" w:rsidR="007C0246" w:rsidRPr="00E14271" w:rsidRDefault="007C0246" w:rsidP="007C0246">
            <w:pPr>
              <w:numPr>
                <w:ilvl w:val="0"/>
                <w:numId w:val="3"/>
              </w:numPr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Conform NCM D.02.01:2015 și CP D 02.10:2016 de prevăzut iluminarea stradală în localitățile С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ahul, Crihana Veche, </w:t>
            </w:r>
            <w:r w:rsidR="008538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Pașcani și 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Manta</w:t>
            </w:r>
            <w:r w:rsidR="008538B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0E3A9720" w14:textId="15F68D4C" w:rsidR="00E14271" w:rsidRPr="007C0246" w:rsidRDefault="00E14271" w:rsidP="007C0246">
            <w:pPr>
              <w:numPr>
                <w:ilvl w:val="0"/>
                <w:numId w:val="3"/>
              </w:numPr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Proiectarea se va face </w:t>
            </w:r>
            <w:r w:rsidR="007D4E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 coordonatele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Mold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99</w:t>
            </w:r>
          </w:p>
          <w:p w14:paraId="655F3903" w14:textId="77777777" w:rsidR="007C0246" w:rsidRPr="007C0246" w:rsidRDefault="007C0246" w:rsidP="007C024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elabora lista cantităților materialului demolat și decapat cu stipularea transmiterii ulterioare către beneficiar.</w:t>
            </w:r>
          </w:p>
          <w:p w14:paraId="111B15F0" w14:textId="77777777" w:rsidR="007C0246" w:rsidRPr="007C0246" w:rsidRDefault="007C0246" w:rsidP="007C024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elabora borderoul de măsurări al grosimilor îmbrăcămintei rutiere existente, peste fiecare 100 m.</w:t>
            </w:r>
          </w:p>
          <w:p w14:paraId="4E78378C" w14:textId="69A3FF1B" w:rsidR="007C0246" w:rsidRPr="007C0246" w:rsidRDefault="007C0246" w:rsidP="00A05C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Proiectantul va lua în considerare propunerile înaintate de către autoritățile publice locale</w:t>
            </w:r>
            <w:r w:rsid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care vor fi întocmite </w:t>
            </w:r>
            <w:r w:rsidR="00A05CCF" w:rsidRP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pe baza măsurătorilor efectuate la fața loculu</w:t>
            </w:r>
            <w:r w:rsid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i, </w:t>
            </w:r>
            <w:r w:rsidR="00A05CCF" w:rsidRPr="00A0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discutate cu beneficiarul și acceptate după argumentările corespunzătoare.</w:t>
            </w:r>
          </w:p>
        </w:tc>
      </w:tr>
      <w:tr w:rsidR="007C0246" w:rsidRPr="00CF2F0C" w14:paraId="435533C4" w14:textId="77777777" w:rsidTr="00CE0CB2">
        <w:trPr>
          <w:trHeight w:val="4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4386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4E83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Condiții specifice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C178" w14:textId="40C795C4" w:rsidR="007C0246" w:rsidRPr="00794193" w:rsidRDefault="00A05CCF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elabora proiectul de execuție conform prevederilor Standardelor Europene, puse în aplicare din 01.01.2021.</w:t>
            </w:r>
          </w:p>
          <w:p w14:paraId="51A5F62E" w14:textId="30A1953F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</w:t>
            </w:r>
            <w:r w:rsidR="00E14271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roiectantul va elabora soluții pentru reparația </w:t>
            </w:r>
            <w:r w:rsidR="00F71896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podurilor amplasate la km 135,993, km 137,087 și km 142,196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14:paraId="66E21787" w14:textId="23540822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1F2E4D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roiectantul va prezenta spre aprobare către beneficiar, conceptul soluțiilor de proiect pentru care s-a optat, precum și argumentarea </w:t>
            </w:r>
            <w:proofErr w:type="spellStart"/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tehnico</w:t>
            </w:r>
            <w:proofErr w:type="spellEnd"/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-economică. </w:t>
            </w:r>
          </w:p>
          <w:p w14:paraId="0AAD8790" w14:textId="2FEDE923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Drumul proiectat va respecta traseul și ampriza existentă, fără a depăși limitele proprietăților.</w:t>
            </w:r>
          </w:p>
          <w:p w14:paraId="55159E15" w14:textId="0FA1137D" w:rsidR="00794193" w:rsidRPr="00794193" w:rsidRDefault="00794193" w:rsidP="00794193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 privind plantațiile rutiere (</w:t>
            </w:r>
            <w:r w:rsidRPr="0079419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plantare, 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replantare, defrișări,</w:t>
            </w:r>
            <w:r w:rsidRPr="0079419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etc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 – după caz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14:paraId="4623F4C5" w14:textId="0078B4C1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Proiectantul va elabora compartimentul </w:t>
            </w:r>
            <w:r w:rsidR="00500FC4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„Protecția mediului”. Componența și conținutul compartimentul</w:t>
            </w:r>
            <w:r w:rsidR="009B4CDB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ui</w:t>
            </w:r>
            <w:r w:rsidR="00500FC4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în documentația de proiect se va elabora conform 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NCM A.07.06:2016</w:t>
            </w:r>
            <w:r w:rsidR="00500FC4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6C71FB16" w14:textId="77777777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aviza documentația de proiect cu arhitectul-șef al raionului conform prevederilor art.5 al Legii nr.163, din 09.07.2010 ”Privind autorizarea executării lucrărilor de construcții”.</w:t>
            </w:r>
          </w:p>
          <w:p w14:paraId="6BBA6CCE" w14:textId="77777777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elabora caietul de sarcini conform cerințelor licitațiilor internaționale.</w:t>
            </w:r>
          </w:p>
          <w:p w14:paraId="69ED17BD" w14:textId="5ECB2F24" w:rsidR="007C0246" w:rsidRPr="00794193" w:rsidRDefault="00A05CCF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va a</w:t>
            </w:r>
            <w:r w:rsidR="007C0246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naliza </w:t>
            </w:r>
            <w:proofErr w:type="spellStart"/>
            <w:r w:rsidR="007C0246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posibilit</w:t>
            </w:r>
            <w:r w:rsidR="007C0246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tea</w:t>
            </w:r>
            <w:proofErr w:type="spellEnd"/>
            <w:r w:rsidR="007C0246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utilizării structurilor </w:t>
            </w:r>
            <w:proofErr w:type="spellStart"/>
            <w:r w:rsidR="007C0246"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corugate</w:t>
            </w:r>
            <w:proofErr w:type="spellEnd"/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la lucrări de artă.</w:t>
            </w:r>
          </w:p>
          <w:p w14:paraId="5BBAA539" w14:textId="14F52481" w:rsidR="00B66AD8" w:rsidRPr="00794193" w:rsidRDefault="00B66AD8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Proiectantul va examina posibilitatea amenajării pistelor pentru cicliști.</w:t>
            </w:r>
          </w:p>
          <w:p w14:paraId="47B4A612" w14:textId="77777777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necesitate, proiectantul va elabora proiect pentru extragerea rocilor sedimentare și a celor neconsolidate.</w:t>
            </w:r>
          </w:p>
          <w:p w14:paraId="7853D667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Proiectantul se va conduce de normele și legislația în vigoare.</w:t>
            </w:r>
          </w:p>
        </w:tc>
      </w:tr>
      <w:tr w:rsidR="007C0246" w:rsidRPr="00CF2F0C" w14:paraId="759E002A" w14:textId="77777777" w:rsidTr="00CE0CB2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3E8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C9F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Date inițiale la tema de proiectare, avize, acorduri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7239" w14:textId="777FEFD3" w:rsidR="007C0246" w:rsidRPr="00794193" w:rsidRDefault="007C0246" w:rsidP="007C0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lang w:val="ro-MD" w:eastAsia="ru-RU"/>
              </w:rPr>
              <w:t xml:space="preserve">Beneficiarul va obține cu susținerea Proiectantului: </w:t>
            </w:r>
          </w:p>
          <w:p w14:paraId="6C6AD2F7" w14:textId="77777777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lang w:val="ro-MD" w:eastAsia="ru-RU"/>
              </w:rPr>
              <w:t>Certificatul de urbanism;</w:t>
            </w:r>
          </w:p>
          <w:p w14:paraId="45141332" w14:textId="5AABE5F0" w:rsidR="00794193" w:rsidRPr="00794193" w:rsidRDefault="007C0246" w:rsidP="00794193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lang w:val="ro-MD" w:eastAsia="ru-RU"/>
              </w:rPr>
              <w:t>Avizul autorităților administrației publice locale și organelor de stat de supraveghere;</w:t>
            </w:r>
          </w:p>
          <w:p w14:paraId="10DC7C6C" w14:textId="77777777" w:rsidR="007C0246" w:rsidRPr="00794193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94193">
              <w:rPr>
                <w:rFonts w:ascii="Times New Roman" w:eastAsia="Times New Roman" w:hAnsi="Times New Roman" w:cs="Times New Roman"/>
                <w:lang w:val="ro-MD" w:eastAsia="ru-RU"/>
              </w:rPr>
              <w:t xml:space="preserve"> </w:t>
            </w:r>
            <w:r w:rsidRPr="0079419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necesitate, condiții tehnice pentru reamplasarea rețelelor inginerești (utilitare).</w:t>
            </w:r>
          </w:p>
        </w:tc>
      </w:tr>
      <w:tr w:rsidR="007C0246" w:rsidRPr="007C0246" w14:paraId="7D9C402D" w14:textId="77777777" w:rsidTr="00CE0CB2">
        <w:trPr>
          <w:trHeight w:val="32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FA8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B85F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Conținutul proiectului de execuție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445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3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69B9DA26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Memoriu explicativ general;</w:t>
            </w:r>
          </w:p>
          <w:p w14:paraId="19F2D0E7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Desene pe compartimente;</w:t>
            </w:r>
          </w:p>
          <w:p w14:paraId="1344F361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Liste de cantități pe compartimente;</w:t>
            </w:r>
          </w:p>
          <w:p w14:paraId="57399253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Specificația tehnică;</w:t>
            </w:r>
          </w:p>
          <w:p w14:paraId="56AF5BEF" w14:textId="031BA13A" w:rsid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Bill of </w:t>
            </w:r>
            <w:proofErr w:type="spellStart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Quantities</w:t>
            </w:r>
            <w:proofErr w:type="spellEnd"/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5604D87B" w14:textId="6286B277" w:rsidR="00500FC4" w:rsidRPr="007C0246" w:rsidRDefault="00500FC4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Argumentarea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tehnic</w:t>
            </w:r>
            <w:r w:rsidR="009B4CD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-economică a investiți</w:t>
            </w:r>
            <w:r w:rsidR="009B4CD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ilor</w:t>
            </w:r>
            <w:r w:rsidR="009B4CD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  <w:p w14:paraId="2066BB3D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Compartiment „Organizarea lucrărilor de construcție”;</w:t>
            </w:r>
          </w:p>
          <w:p w14:paraId="2029DDB7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Documentații tehnice necesare inițierii procedurilor de achiziție publică: Caiet de sarcini.</w:t>
            </w:r>
          </w:p>
          <w:p w14:paraId="012B850F" w14:textId="77777777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Cartea tehnică.</w:t>
            </w:r>
          </w:p>
        </w:tc>
      </w:tr>
      <w:tr w:rsidR="007C0246" w:rsidRPr="00CF2F0C" w14:paraId="4350A0C5" w14:textId="77777777" w:rsidTr="00CE0CB2">
        <w:trPr>
          <w:trHeight w:val="47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33C" w14:textId="77777777" w:rsidR="007C0246" w:rsidRPr="007C0246" w:rsidRDefault="007C0246" w:rsidP="007C024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37F7" w14:textId="77777777" w:rsidR="007C0246" w:rsidRPr="007C0246" w:rsidRDefault="007C0246" w:rsidP="007C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Numărul exemplarelor de documentație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940" w14:textId="70000774" w:rsidR="007C0246" w:rsidRPr="007C0246" w:rsidRDefault="007C0246" w:rsidP="007C0246">
            <w:pPr>
              <w:numPr>
                <w:ilvl w:val="0"/>
                <w:numId w:val="2"/>
              </w:numPr>
              <w:spacing w:after="0" w:line="240" w:lineRule="auto"/>
              <w:ind w:left="20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În volum de 3 exemplare </w:t>
            </w:r>
            <w:r w:rsidR="008538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în limba română și un exemplar în limba engleză 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+ varianta electronică </w:t>
            </w:r>
            <w:r w:rsidR="008538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editabilă </w:t>
            </w:r>
            <w:r w:rsidRPr="007C024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(limba română și limba engleză).</w:t>
            </w:r>
          </w:p>
        </w:tc>
      </w:tr>
    </w:tbl>
    <w:p w14:paraId="374D33A7" w14:textId="77777777" w:rsidR="007C0246" w:rsidRPr="007C0246" w:rsidRDefault="007C0246" w:rsidP="007C024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MD" w:eastAsia="ru-RU"/>
        </w:rPr>
      </w:pPr>
    </w:p>
    <w:p w14:paraId="0A522B06" w14:textId="77777777" w:rsidR="00CF2F0C" w:rsidRPr="00CF2F0C" w:rsidRDefault="00CF2F0C" w:rsidP="00CF2F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Documente obligatorii la depunerea ofertei:</w:t>
      </w:r>
    </w:p>
    <w:p w14:paraId="0D493F07" w14:textId="77777777" w:rsidR="00CF2F0C" w:rsidRPr="00CF2F0C" w:rsidRDefault="00CF2F0C" w:rsidP="00CF2F0C">
      <w:pPr>
        <w:pStyle w:val="a5"/>
        <w:rPr>
          <w:lang w:val="ro-MD"/>
        </w:rPr>
      </w:pPr>
      <w:bookmarkStart w:id="1" w:name="_Toc449630846"/>
      <w:bookmarkStart w:id="2" w:name="_Toc449632599"/>
      <w:bookmarkStart w:id="3" w:name="_Toc449633091"/>
      <w:bookmarkStart w:id="4" w:name="_Toc449692047"/>
      <w:r w:rsidRPr="00CF2F0C">
        <w:rPr>
          <w:lang w:val="ro-MD"/>
        </w:rPr>
        <w:t>1) Propunerea tehnică;</w:t>
      </w:r>
      <w:bookmarkEnd w:id="1"/>
      <w:bookmarkEnd w:id="2"/>
      <w:bookmarkEnd w:id="3"/>
      <w:bookmarkEnd w:id="4"/>
    </w:p>
    <w:p w14:paraId="4E03ABB6" w14:textId="77777777" w:rsidR="00CF2F0C" w:rsidRPr="00CF2F0C" w:rsidRDefault="00CF2F0C" w:rsidP="00CF2F0C">
      <w:pPr>
        <w:pStyle w:val="a5"/>
        <w:rPr>
          <w:lang w:val="ro-MD"/>
        </w:rPr>
      </w:pPr>
      <w:r w:rsidRPr="00CF2F0C">
        <w:rPr>
          <w:lang w:val="ro-MD"/>
        </w:rPr>
        <w:t>2) Propunerea financiară;</w:t>
      </w:r>
    </w:p>
    <w:p w14:paraId="7DDF397C" w14:textId="77777777" w:rsidR="00CF2F0C" w:rsidRPr="00CF2F0C" w:rsidRDefault="00CF2F0C" w:rsidP="00CF2F0C">
      <w:pPr>
        <w:pStyle w:val="a5"/>
        <w:ind w:right="-613"/>
        <w:rPr>
          <w:lang w:val="ro-MD"/>
        </w:rPr>
      </w:pPr>
      <w:r w:rsidRPr="00CF2F0C">
        <w:rPr>
          <w:lang w:val="ro-MD"/>
        </w:rPr>
        <w:t>3) DUAE;</w:t>
      </w:r>
    </w:p>
    <w:p w14:paraId="77AD381D" w14:textId="77777777" w:rsidR="00CF2F0C" w:rsidRPr="00CF2F0C" w:rsidRDefault="00CF2F0C" w:rsidP="00CF2F0C">
      <w:pPr>
        <w:pStyle w:val="a5"/>
        <w:rPr>
          <w:lang w:val="ro-MD"/>
        </w:rPr>
      </w:pPr>
      <w:r w:rsidRPr="00CF2F0C">
        <w:rPr>
          <w:lang w:val="ro-MD"/>
        </w:rPr>
        <w:t>4) Garanția pentru ofertă;</w:t>
      </w:r>
    </w:p>
    <w:p w14:paraId="4B4EAA4B" w14:textId="77777777" w:rsidR="00CF2F0C" w:rsidRPr="00CF2F0C" w:rsidRDefault="00CF2F0C" w:rsidP="00CF2F0C">
      <w:pPr>
        <w:pStyle w:val="a6"/>
        <w:tabs>
          <w:tab w:val="left" w:pos="-284"/>
          <w:tab w:val="left" w:pos="426"/>
        </w:tabs>
        <w:ind w:left="0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5) Cerere de participare (anexa nr. 7);</w:t>
      </w:r>
    </w:p>
    <w:p w14:paraId="1177278C" w14:textId="77777777" w:rsidR="00CF2F0C" w:rsidRPr="00CF2F0C" w:rsidRDefault="00CF2F0C" w:rsidP="00CF2F0C">
      <w:pPr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334CFBF" w14:textId="77777777" w:rsidR="00CF2F0C" w:rsidRPr="00CF2F0C" w:rsidRDefault="00CF2F0C" w:rsidP="00CF2F0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Documente obligatorii la evaluarea ofertelor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30BCBD65" w14:textId="1222120A" w:rsidR="00CF2F0C" w:rsidRPr="00CF2F0C" w:rsidRDefault="00CF2F0C" w:rsidP="00CF2F0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/>
          <w:sz w:val="24"/>
          <w:szCs w:val="24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3BA9053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proofErr w:type="spellStart"/>
      <w:r w:rsidRPr="00CF2F0C">
        <w:rPr>
          <w:sz w:val="24"/>
          <w:szCs w:val="24"/>
          <w:lang w:val="ro-MD"/>
        </w:rPr>
        <w:t>Declaraţie</w:t>
      </w:r>
      <w:proofErr w:type="spellEnd"/>
      <w:r w:rsidRPr="00CF2F0C">
        <w:rPr>
          <w:sz w:val="24"/>
          <w:szCs w:val="24"/>
          <w:lang w:val="ro-MD"/>
        </w:rPr>
        <w:t xml:space="preserve"> privind valabilitatea ofertei (anexa nr. 8);</w:t>
      </w:r>
    </w:p>
    <w:p w14:paraId="373FA8AE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>Grafic de executare a documentației de proiect (anexa nr. 11.);</w:t>
      </w:r>
    </w:p>
    <w:p w14:paraId="2036DD9A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 xml:space="preserve">Declarație privind </w:t>
      </w:r>
      <w:proofErr w:type="spellStart"/>
      <w:r w:rsidRPr="00CF2F0C">
        <w:rPr>
          <w:sz w:val="24"/>
          <w:szCs w:val="24"/>
          <w:lang w:val="ro-MD"/>
        </w:rPr>
        <w:t>experienţa</w:t>
      </w:r>
      <w:proofErr w:type="spellEnd"/>
      <w:r w:rsidRPr="00CF2F0C">
        <w:rPr>
          <w:sz w:val="24"/>
          <w:szCs w:val="24"/>
          <w:lang w:val="ro-MD"/>
        </w:rPr>
        <w:t xml:space="preserve"> similară (anexa nr. 12)/</w:t>
      </w:r>
    </w:p>
    <w:p w14:paraId="73E00DDF" w14:textId="77777777" w:rsidR="00CF2F0C" w:rsidRPr="00CF2F0C" w:rsidRDefault="00CF2F0C" w:rsidP="00CF2F0C">
      <w:pPr>
        <w:pStyle w:val="a6"/>
        <w:tabs>
          <w:tab w:val="left" w:pos="-284"/>
          <w:tab w:val="left" w:pos="426"/>
        </w:tabs>
        <w:ind w:left="0" w:right="-613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 xml:space="preserve">       Declarație privind lista principalelor lucrări executate în ultimul an de activitate (anexa nr. 13);</w:t>
      </w:r>
    </w:p>
    <w:p w14:paraId="7581154D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proofErr w:type="spellStart"/>
      <w:r w:rsidRPr="00CF2F0C">
        <w:rPr>
          <w:sz w:val="24"/>
          <w:szCs w:val="24"/>
          <w:lang w:val="ro-MD"/>
        </w:rPr>
        <w:t>Declaraţie</w:t>
      </w:r>
      <w:proofErr w:type="spellEnd"/>
      <w:r w:rsidRPr="00CF2F0C">
        <w:rPr>
          <w:sz w:val="24"/>
          <w:szCs w:val="24"/>
          <w:lang w:val="ro-MD"/>
        </w:rPr>
        <w:t xml:space="preserve"> privind dotările specifice, utilajul </w:t>
      </w:r>
      <w:proofErr w:type="spellStart"/>
      <w:r w:rsidRPr="00CF2F0C">
        <w:rPr>
          <w:sz w:val="24"/>
          <w:szCs w:val="24"/>
          <w:lang w:val="ro-MD"/>
        </w:rPr>
        <w:t>şi</w:t>
      </w:r>
      <w:proofErr w:type="spellEnd"/>
      <w:r w:rsidRPr="00CF2F0C">
        <w:rPr>
          <w:sz w:val="24"/>
          <w:szCs w:val="24"/>
          <w:lang w:val="ro-MD"/>
        </w:rPr>
        <w:t xml:space="preserve"> echipamentul necesar pentru îndeplinirea corespunzătoare a contractului (anexa nr. 14);</w:t>
      </w:r>
    </w:p>
    <w:p w14:paraId="741B1D63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proofErr w:type="spellStart"/>
      <w:r w:rsidRPr="00CF2F0C">
        <w:rPr>
          <w:sz w:val="24"/>
          <w:szCs w:val="24"/>
          <w:lang w:val="ro-MD"/>
        </w:rPr>
        <w:t>Declaraţie</w:t>
      </w:r>
      <w:proofErr w:type="spellEnd"/>
      <w:r w:rsidRPr="00CF2F0C">
        <w:rPr>
          <w:sz w:val="24"/>
          <w:szCs w:val="24"/>
          <w:lang w:val="ro-MD"/>
        </w:rPr>
        <w:t xml:space="preserve"> privind personalul de specialitate propus pentru implementarea contractului (anexa nr. 15);</w:t>
      </w:r>
    </w:p>
    <w:p w14:paraId="4F4346E4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 xml:space="preserve">Lista subcontractanților </w:t>
      </w:r>
      <w:proofErr w:type="spellStart"/>
      <w:r w:rsidRPr="00CF2F0C">
        <w:rPr>
          <w:sz w:val="24"/>
          <w:szCs w:val="24"/>
          <w:lang w:val="ro-MD"/>
        </w:rPr>
        <w:t>şi</w:t>
      </w:r>
      <w:proofErr w:type="spellEnd"/>
      <w:r w:rsidRPr="00CF2F0C">
        <w:rPr>
          <w:sz w:val="24"/>
          <w:szCs w:val="24"/>
          <w:lang w:val="ro-MD"/>
        </w:rPr>
        <w:t xml:space="preserve"> partea/</w:t>
      </w:r>
      <w:proofErr w:type="spellStart"/>
      <w:r w:rsidRPr="00CF2F0C">
        <w:rPr>
          <w:sz w:val="24"/>
          <w:szCs w:val="24"/>
          <w:lang w:val="ro-MD"/>
        </w:rPr>
        <w:t>părţile</w:t>
      </w:r>
      <w:proofErr w:type="spellEnd"/>
      <w:r w:rsidRPr="00CF2F0C">
        <w:rPr>
          <w:sz w:val="24"/>
          <w:szCs w:val="24"/>
          <w:lang w:val="ro-MD"/>
        </w:rPr>
        <w:t xml:space="preserve"> din contract care sunt îndeplinite de </w:t>
      </w:r>
      <w:proofErr w:type="spellStart"/>
      <w:r w:rsidRPr="00CF2F0C">
        <w:rPr>
          <w:sz w:val="24"/>
          <w:szCs w:val="24"/>
          <w:lang w:val="ro-MD"/>
        </w:rPr>
        <w:t>aceştia</w:t>
      </w:r>
      <w:proofErr w:type="spellEnd"/>
      <w:r w:rsidRPr="00CF2F0C">
        <w:rPr>
          <w:sz w:val="24"/>
          <w:szCs w:val="24"/>
          <w:lang w:val="ro-MD"/>
        </w:rPr>
        <w:t xml:space="preserve"> (anexa nr. 16)-după caz;</w:t>
      </w:r>
    </w:p>
    <w:p w14:paraId="63037045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proofErr w:type="spellStart"/>
      <w:r w:rsidRPr="00CF2F0C">
        <w:rPr>
          <w:sz w:val="24"/>
          <w:szCs w:val="24"/>
          <w:lang w:val="ro-MD"/>
        </w:rPr>
        <w:t>Informaţii</w:t>
      </w:r>
      <w:proofErr w:type="spellEnd"/>
      <w:r w:rsidRPr="00CF2F0C">
        <w:rPr>
          <w:sz w:val="24"/>
          <w:szCs w:val="24"/>
          <w:lang w:val="ro-MD"/>
        </w:rPr>
        <w:t xml:space="preserve"> privind asocierea (anexa nr. 17) -după caz;</w:t>
      </w:r>
    </w:p>
    <w:p w14:paraId="15F6DFEF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 xml:space="preserve">Angajament </w:t>
      </w:r>
      <w:proofErr w:type="spellStart"/>
      <w:r w:rsidRPr="00CF2F0C">
        <w:rPr>
          <w:sz w:val="24"/>
          <w:szCs w:val="24"/>
          <w:lang w:val="ro-MD"/>
        </w:rPr>
        <w:t>terţ</w:t>
      </w:r>
      <w:proofErr w:type="spellEnd"/>
      <w:r w:rsidRPr="00CF2F0C">
        <w:rPr>
          <w:sz w:val="24"/>
          <w:szCs w:val="24"/>
          <w:lang w:val="ro-MD"/>
        </w:rPr>
        <w:t xml:space="preserve"> </w:t>
      </w:r>
      <w:proofErr w:type="spellStart"/>
      <w:r w:rsidRPr="00CF2F0C">
        <w:rPr>
          <w:sz w:val="24"/>
          <w:szCs w:val="24"/>
          <w:lang w:val="ro-MD"/>
        </w:rPr>
        <w:t>susţinător</w:t>
      </w:r>
      <w:proofErr w:type="spellEnd"/>
      <w:r w:rsidRPr="00CF2F0C">
        <w:rPr>
          <w:sz w:val="24"/>
          <w:szCs w:val="24"/>
          <w:lang w:val="ro-MD"/>
        </w:rPr>
        <w:t xml:space="preserve"> financiar (anexa nr. 18) -după caz;</w:t>
      </w:r>
    </w:p>
    <w:p w14:paraId="3AF997A3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r w:rsidRPr="00CF2F0C">
        <w:rPr>
          <w:sz w:val="24"/>
          <w:szCs w:val="24"/>
          <w:lang w:val="ro-MD"/>
        </w:rPr>
        <w:t xml:space="preserve">Angajament privind </w:t>
      </w:r>
      <w:proofErr w:type="spellStart"/>
      <w:r w:rsidRPr="00CF2F0C">
        <w:rPr>
          <w:sz w:val="24"/>
          <w:szCs w:val="24"/>
          <w:lang w:val="ro-MD"/>
        </w:rPr>
        <w:t>susţinerea</w:t>
      </w:r>
      <w:proofErr w:type="spellEnd"/>
      <w:r w:rsidRPr="00CF2F0C">
        <w:rPr>
          <w:sz w:val="24"/>
          <w:szCs w:val="24"/>
          <w:lang w:val="ro-MD"/>
        </w:rPr>
        <w:t xml:space="preserve"> tehnică și profesională a ofertantului/grupului de operatori economici (anexa nr. 19) -după caz;</w:t>
      </w:r>
    </w:p>
    <w:p w14:paraId="143B0A74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proofErr w:type="spellStart"/>
      <w:r w:rsidRPr="00CF2F0C">
        <w:rPr>
          <w:sz w:val="24"/>
          <w:szCs w:val="24"/>
          <w:lang w:val="ro-MD"/>
        </w:rPr>
        <w:t>Declaraţie</w:t>
      </w:r>
      <w:proofErr w:type="spellEnd"/>
      <w:r w:rsidRPr="00CF2F0C">
        <w:rPr>
          <w:sz w:val="24"/>
          <w:szCs w:val="24"/>
          <w:lang w:val="ro-MD"/>
        </w:rPr>
        <w:t xml:space="preserve"> </w:t>
      </w:r>
      <w:proofErr w:type="spellStart"/>
      <w:r w:rsidRPr="00CF2F0C">
        <w:rPr>
          <w:sz w:val="24"/>
          <w:szCs w:val="24"/>
          <w:lang w:val="ro-MD"/>
        </w:rPr>
        <w:t>terţ</w:t>
      </w:r>
      <w:proofErr w:type="spellEnd"/>
      <w:r w:rsidRPr="00CF2F0C">
        <w:rPr>
          <w:sz w:val="24"/>
          <w:szCs w:val="24"/>
          <w:lang w:val="ro-MD"/>
        </w:rPr>
        <w:t xml:space="preserve"> </w:t>
      </w:r>
      <w:proofErr w:type="spellStart"/>
      <w:r w:rsidRPr="00CF2F0C">
        <w:rPr>
          <w:sz w:val="24"/>
          <w:szCs w:val="24"/>
          <w:lang w:val="ro-MD"/>
        </w:rPr>
        <w:t>susţinător</w:t>
      </w:r>
      <w:proofErr w:type="spellEnd"/>
      <w:r w:rsidRPr="00CF2F0C">
        <w:rPr>
          <w:sz w:val="24"/>
          <w:szCs w:val="24"/>
          <w:lang w:val="ro-MD"/>
        </w:rPr>
        <w:t xml:space="preserve"> tehnic (anexa nr. 20) -după caz;</w:t>
      </w:r>
    </w:p>
    <w:p w14:paraId="380CCD7F" w14:textId="77777777" w:rsidR="00CF2F0C" w:rsidRPr="00CF2F0C" w:rsidRDefault="00CF2F0C" w:rsidP="00CF2F0C">
      <w:pPr>
        <w:pStyle w:val="a6"/>
        <w:numPr>
          <w:ilvl w:val="0"/>
          <w:numId w:val="4"/>
        </w:numPr>
        <w:tabs>
          <w:tab w:val="left" w:pos="-284"/>
          <w:tab w:val="left" w:pos="426"/>
          <w:tab w:val="left" w:pos="1134"/>
        </w:tabs>
        <w:ind w:left="-284" w:firstLine="284"/>
        <w:jc w:val="both"/>
        <w:rPr>
          <w:sz w:val="24"/>
          <w:szCs w:val="24"/>
          <w:lang w:val="ro-MD"/>
        </w:rPr>
      </w:pPr>
      <w:proofErr w:type="spellStart"/>
      <w:r w:rsidRPr="00CF2F0C">
        <w:rPr>
          <w:sz w:val="24"/>
          <w:szCs w:val="24"/>
          <w:lang w:val="ro-MD"/>
        </w:rPr>
        <w:t>Declaraţie</w:t>
      </w:r>
      <w:proofErr w:type="spellEnd"/>
      <w:r w:rsidRPr="00CF2F0C">
        <w:rPr>
          <w:sz w:val="24"/>
          <w:szCs w:val="24"/>
          <w:lang w:val="ro-MD"/>
        </w:rPr>
        <w:t xml:space="preserve"> </w:t>
      </w:r>
      <w:proofErr w:type="spellStart"/>
      <w:r w:rsidRPr="00CF2F0C">
        <w:rPr>
          <w:sz w:val="24"/>
          <w:szCs w:val="24"/>
          <w:lang w:val="ro-MD"/>
        </w:rPr>
        <w:t>terţ</w:t>
      </w:r>
      <w:proofErr w:type="spellEnd"/>
      <w:r w:rsidRPr="00CF2F0C">
        <w:rPr>
          <w:sz w:val="24"/>
          <w:szCs w:val="24"/>
          <w:lang w:val="ro-MD"/>
        </w:rPr>
        <w:t xml:space="preserve"> </w:t>
      </w:r>
      <w:proofErr w:type="spellStart"/>
      <w:r w:rsidRPr="00CF2F0C">
        <w:rPr>
          <w:sz w:val="24"/>
          <w:szCs w:val="24"/>
          <w:lang w:val="ro-MD"/>
        </w:rPr>
        <w:t>susţinător</w:t>
      </w:r>
      <w:proofErr w:type="spellEnd"/>
      <w:r w:rsidRPr="00CF2F0C">
        <w:rPr>
          <w:sz w:val="24"/>
          <w:szCs w:val="24"/>
          <w:lang w:val="ro-MD"/>
        </w:rPr>
        <w:t xml:space="preserve"> profesional (anexa nr. 21) -după caz;</w:t>
      </w:r>
    </w:p>
    <w:p w14:paraId="5E34544E" w14:textId="77777777" w:rsidR="00CF2F0C" w:rsidRPr="00CF2F0C" w:rsidRDefault="00CF2F0C" w:rsidP="00CF2F0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8932601" w14:textId="77777777" w:rsidR="00CF2F0C" w:rsidRPr="00CF2F0C" w:rsidRDefault="00CF2F0C" w:rsidP="00CF2F0C">
      <w:pPr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6025BCE4" w14:textId="77777777" w:rsidR="00CF2F0C" w:rsidRPr="00CF2F0C" w:rsidRDefault="00CF2F0C" w:rsidP="00CF2F0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F2F0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Autoritatea contractantă 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> ___________              </w:t>
      </w:r>
      <w:r w:rsidRPr="00CF2F0C">
        <w:rPr>
          <w:rFonts w:ascii="Times New Roman" w:hAnsi="Times New Roman" w:cs="Times New Roman"/>
          <w:bCs/>
          <w:sz w:val="24"/>
          <w:szCs w:val="24"/>
          <w:lang w:val="ro-MD"/>
        </w:rPr>
        <w:t>Data</w:t>
      </w:r>
      <w:r w:rsidRPr="00CF2F0C">
        <w:rPr>
          <w:rFonts w:ascii="Times New Roman" w:hAnsi="Times New Roman" w:cs="Times New Roman"/>
          <w:sz w:val="24"/>
          <w:szCs w:val="24"/>
          <w:lang w:val="ro-MD"/>
        </w:rPr>
        <w:t xml:space="preserve"> "____"__________________</w:t>
      </w:r>
    </w:p>
    <w:p w14:paraId="22CC7070" w14:textId="77777777" w:rsidR="00CF2F0C" w:rsidRDefault="00CF2F0C" w:rsidP="00CF2F0C">
      <w:pPr>
        <w:rPr>
          <w:iCs/>
          <w:sz w:val="24"/>
          <w:szCs w:val="24"/>
          <w:lang w:val="ro-MD"/>
        </w:rPr>
      </w:pPr>
    </w:p>
    <w:p w14:paraId="0129611A" w14:textId="77777777" w:rsidR="00662E99" w:rsidRPr="007C0246" w:rsidRDefault="00662E99">
      <w:pPr>
        <w:rPr>
          <w:lang w:val="en-US"/>
        </w:rPr>
      </w:pPr>
    </w:p>
    <w:sectPr w:rsidR="00662E99" w:rsidRPr="007C0246" w:rsidSect="00CF2F0C">
      <w:footerReference w:type="default" r:id="rId7"/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48A5" w14:textId="77777777" w:rsidR="007F51EC" w:rsidRDefault="000B1EFD">
      <w:pPr>
        <w:spacing w:after="0" w:line="240" w:lineRule="auto"/>
      </w:pPr>
      <w:r>
        <w:separator/>
      </w:r>
    </w:p>
  </w:endnote>
  <w:endnote w:type="continuationSeparator" w:id="0">
    <w:p w14:paraId="652065BB" w14:textId="77777777" w:rsidR="007F51EC" w:rsidRDefault="000B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692162"/>
      <w:docPartObj>
        <w:docPartGallery w:val="Page Numbers (Bottom of Page)"/>
        <w:docPartUnique/>
      </w:docPartObj>
    </w:sdtPr>
    <w:sdtEndPr/>
    <w:sdtContent>
      <w:p w14:paraId="2BF5F0C1" w14:textId="77777777" w:rsidR="00B84322" w:rsidRDefault="008538B0">
        <w:pPr>
          <w:pStyle w:val="a3"/>
          <w:jc w:val="right"/>
          <w:rPr>
            <w:lang w:val="en-US"/>
          </w:rPr>
        </w:pPr>
        <w:r>
          <w:rPr>
            <w:lang w:val="en-US"/>
          </w:rPr>
          <w:t xml:space="preserve">Fila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>/3</w:t>
        </w:r>
      </w:p>
      <w:p w14:paraId="1521E53F" w14:textId="77777777" w:rsidR="00B84322" w:rsidRDefault="00537C05">
        <w:pPr>
          <w:pStyle w:val="a3"/>
          <w:jc w:val="right"/>
        </w:pPr>
      </w:p>
    </w:sdtContent>
  </w:sdt>
  <w:p w14:paraId="50646027" w14:textId="77777777" w:rsidR="00B84322" w:rsidRDefault="00537C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C7F9" w14:textId="77777777" w:rsidR="007F51EC" w:rsidRDefault="000B1EFD">
      <w:pPr>
        <w:spacing w:after="0" w:line="240" w:lineRule="auto"/>
      </w:pPr>
      <w:r>
        <w:separator/>
      </w:r>
    </w:p>
  </w:footnote>
  <w:footnote w:type="continuationSeparator" w:id="0">
    <w:p w14:paraId="26048DCF" w14:textId="77777777" w:rsidR="007F51EC" w:rsidRDefault="000B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AB6266"/>
    <w:multiLevelType w:val="hybridMultilevel"/>
    <w:tmpl w:val="F0E424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36250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243831">
    <w:abstractNumId w:val="2"/>
  </w:num>
  <w:num w:numId="3" w16cid:durableId="2005863502">
    <w:abstractNumId w:val="3"/>
  </w:num>
  <w:num w:numId="4" w16cid:durableId="1525510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EC"/>
    <w:rsid w:val="000B1EFD"/>
    <w:rsid w:val="000E62EF"/>
    <w:rsid w:val="001F2E4D"/>
    <w:rsid w:val="00500FC4"/>
    <w:rsid w:val="00537C05"/>
    <w:rsid w:val="0057494A"/>
    <w:rsid w:val="00662E99"/>
    <w:rsid w:val="00794193"/>
    <w:rsid w:val="007C0246"/>
    <w:rsid w:val="007D4E79"/>
    <w:rsid w:val="007E3DEC"/>
    <w:rsid w:val="007F51EC"/>
    <w:rsid w:val="008538B0"/>
    <w:rsid w:val="009A1A0E"/>
    <w:rsid w:val="009B081A"/>
    <w:rsid w:val="009B4CDB"/>
    <w:rsid w:val="00A05CCF"/>
    <w:rsid w:val="00B66AD8"/>
    <w:rsid w:val="00CA6F75"/>
    <w:rsid w:val="00CF2F0C"/>
    <w:rsid w:val="00E14271"/>
    <w:rsid w:val="00F7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DFF4"/>
  <w15:chartTrackingRefBased/>
  <w15:docId w15:val="{DB41A2C1-34AD-46A2-95D5-EB2A7E33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02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C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F2F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6">
    <w:name w:val="List Paragraph"/>
    <w:aliases w:val="HotarirePunct1"/>
    <w:basedOn w:val="a"/>
    <w:uiPriority w:val="34"/>
    <w:qFormat/>
    <w:rsid w:val="00CF2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COTRUTA</dc:creator>
  <cp:keywords/>
  <dc:description/>
  <cp:lastModifiedBy>Natalia Turcan</cp:lastModifiedBy>
  <cp:revision>3</cp:revision>
  <cp:lastPrinted>2022-12-12T11:51:00Z</cp:lastPrinted>
  <dcterms:created xsi:type="dcterms:W3CDTF">2022-12-29T11:45:00Z</dcterms:created>
  <dcterms:modified xsi:type="dcterms:W3CDTF">2022-12-29T11:47:00Z</dcterms:modified>
</cp:coreProperties>
</file>