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D176C" w14:textId="08563117" w:rsidR="00061C56" w:rsidRDefault="00061C56" w:rsidP="00061C56">
      <w:pPr>
        <w:keepNext/>
        <w:keepLines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  <w:lang w:val="en-US"/>
        </w:rPr>
      </w:pPr>
      <w:bookmarkStart w:id="0" w:name="_Toc449692118"/>
      <w:bookmarkStart w:id="1" w:name="_Hlk77771358"/>
      <w:r w:rsidRPr="00A55838">
        <w:rPr>
          <w:rFonts w:ascii="Times New Roman" w:eastAsiaTheme="majorEastAsia" w:hAnsi="Times New Roman" w:cs="Times New Roman"/>
          <w:b/>
          <w:sz w:val="28"/>
          <w:szCs w:val="28"/>
          <w:lang w:val="en-US"/>
        </w:rPr>
        <w:t>CAIET DE SARCINI</w:t>
      </w:r>
      <w:bookmarkEnd w:id="0"/>
      <w:bookmarkEnd w:id="1"/>
    </w:p>
    <w:p w14:paraId="7CE4ED85" w14:textId="77777777" w:rsidR="00BC7A7F" w:rsidRPr="00BC7A7F" w:rsidRDefault="00BC7A7F" w:rsidP="00BC7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A7F">
        <w:rPr>
          <w:rFonts w:ascii="Helvetica" w:eastAsia="Times New Roman" w:hAnsi="Helvetica" w:cs="Helvetica"/>
          <w:color w:val="333333"/>
          <w:sz w:val="2"/>
          <w:szCs w:val="2"/>
          <w:shd w:val="clear" w:color="auto" w:fill="FFFFFF"/>
          <w:lang w:eastAsia="ru-RU"/>
        </w:rPr>
        <w:t> </w:t>
      </w:r>
    </w:p>
    <w:p w14:paraId="7578EFFD" w14:textId="77777777" w:rsidR="00BC7A7F" w:rsidRPr="00BC7A7F" w:rsidRDefault="00BC7A7F" w:rsidP="00BC7A7F">
      <w:pPr>
        <w:shd w:val="clear" w:color="auto" w:fill="FFFFFF"/>
        <w:spacing w:after="0" w:line="240" w:lineRule="auto"/>
        <w:jc w:val="center"/>
        <w:textAlignment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hyperlink r:id="rId8" w:tgtFrame="_blank" w:history="1">
        <w:r w:rsidRPr="00BC7A7F">
          <w:rPr>
            <w:rFonts w:ascii="inherit" w:eastAsia="Times New Roman" w:hAnsi="inherit" w:cs="Helvetica"/>
            <w:color w:val="2771C5"/>
            <w:sz w:val="23"/>
            <w:szCs w:val="23"/>
            <w:u w:val="single"/>
            <w:bdr w:val="none" w:sz="0" w:space="0" w:color="auto" w:frame="1"/>
            <w:lang w:eastAsia="ru-RU"/>
          </w:rPr>
          <w:t>ocds-b3wdp1-MD-1720505128870</w:t>
        </w:r>
      </w:hyperlink>
    </w:p>
    <w:p w14:paraId="64D838A0" w14:textId="6C286572" w:rsidR="00061C56" w:rsidRPr="00D76FDF" w:rsidRDefault="00061C56" w:rsidP="004D2BAC">
      <w:pPr>
        <w:ind w:left="42"/>
        <w:rPr>
          <w:rFonts w:ascii="Times New Roman" w:hAnsi="Times New Roman" w:cs="Times New Roman"/>
          <w:bCs/>
          <w:sz w:val="24"/>
          <w:szCs w:val="24"/>
          <w:lang w:val="ro-MD"/>
        </w:rPr>
      </w:pPr>
      <w:proofErr w:type="spellStart"/>
      <w:r w:rsidRPr="00D76FDF">
        <w:rPr>
          <w:rFonts w:ascii="Times New Roman" w:hAnsi="Times New Roman" w:cs="Times New Roman"/>
          <w:bCs/>
          <w:sz w:val="24"/>
          <w:szCs w:val="24"/>
          <w:lang w:val="en-US"/>
        </w:rPr>
        <w:t>Obiectul</w:t>
      </w:r>
      <w:proofErr w:type="spellEnd"/>
      <w:r w:rsidRPr="00D76FD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    </w:t>
      </w:r>
      <w:proofErr w:type="spellStart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Echipamente</w:t>
      </w:r>
      <w:proofErr w:type="spellEnd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pentru</w:t>
      </w:r>
      <w:proofErr w:type="spellEnd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încercări</w:t>
      </w:r>
      <w:proofErr w:type="spellEnd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laborator</w:t>
      </w:r>
      <w:proofErr w:type="spellEnd"/>
      <w:r w:rsidR="000C4581"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Pr="00D76FD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      </w:t>
      </w:r>
    </w:p>
    <w:p w14:paraId="3CCBC7D4" w14:textId="77777777" w:rsidR="00F33C9B" w:rsidRDefault="00061C56" w:rsidP="00A55838">
      <w:pPr>
        <w:pStyle w:val="a6"/>
        <w:rPr>
          <w:rFonts w:ascii="Times New Roman" w:hAnsi="Times New Roman" w:cs="Times New Roman"/>
          <w:b/>
          <w:sz w:val="24"/>
          <w:szCs w:val="24"/>
          <w:lang w:val="ro-MD"/>
        </w:rPr>
      </w:pPr>
      <w:proofErr w:type="spellStart"/>
      <w:r w:rsidRPr="00D76FDF">
        <w:rPr>
          <w:rFonts w:ascii="Times New Roman" w:hAnsi="Times New Roman" w:cs="Times New Roman"/>
          <w:bCs/>
          <w:sz w:val="24"/>
          <w:szCs w:val="24"/>
          <w:lang w:val="en-US"/>
        </w:rPr>
        <w:t>Autoritatea</w:t>
      </w:r>
      <w:proofErr w:type="spellEnd"/>
      <w:r w:rsidRPr="00D76FD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76FDF">
        <w:rPr>
          <w:rFonts w:ascii="Times New Roman" w:hAnsi="Times New Roman" w:cs="Times New Roman"/>
          <w:bCs/>
          <w:sz w:val="24"/>
          <w:szCs w:val="24"/>
          <w:lang w:val="en-US"/>
        </w:rPr>
        <w:t>contractantă</w:t>
      </w:r>
      <w:proofErr w:type="spellEnd"/>
      <w:r w:rsidRPr="00D76FDF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Pr="00D76F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Î.S.,,Administrația</w:t>
      </w:r>
      <w:proofErr w:type="spellEnd"/>
      <w:r w:rsidRPr="00D76F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de Stat a Drumurilor”</w:t>
      </w:r>
      <w:r w:rsidR="00796CC9" w:rsidRPr="00D76FDF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</w:t>
      </w:r>
    </w:p>
    <w:p w14:paraId="0F55B0F1" w14:textId="3E040F4D" w:rsidR="00812D6A" w:rsidRPr="00D76FDF" w:rsidRDefault="00796CC9" w:rsidP="00A55838">
      <w:pPr>
        <w:pStyle w:val="a6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D76FDF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</w:t>
      </w:r>
    </w:p>
    <w:tbl>
      <w:tblPr>
        <w:tblStyle w:val="1"/>
        <w:tblW w:w="1431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114"/>
        <w:gridCol w:w="7087"/>
        <w:gridCol w:w="2694"/>
        <w:gridCol w:w="855"/>
      </w:tblGrid>
      <w:tr w:rsidR="00F168B5" w:rsidRPr="00D76FDF" w14:paraId="1C4A1616" w14:textId="101C1FD2" w:rsidTr="00F168B5">
        <w:trPr>
          <w:trHeight w:val="567"/>
          <w:jc w:val="center"/>
        </w:trPr>
        <w:tc>
          <w:tcPr>
            <w:tcW w:w="567" w:type="dxa"/>
            <w:vAlign w:val="center"/>
          </w:tcPr>
          <w:p w14:paraId="79CC1ACD" w14:textId="2FF3D9C4" w:rsidR="00F168B5" w:rsidRPr="00D76FDF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lot</w:t>
            </w:r>
          </w:p>
        </w:tc>
        <w:tc>
          <w:tcPr>
            <w:tcW w:w="3114" w:type="dxa"/>
            <w:vAlign w:val="center"/>
          </w:tcPr>
          <w:p w14:paraId="0DCD0399" w14:textId="21C76721" w:rsidR="00F168B5" w:rsidRPr="00D76FDF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echipament</w:t>
            </w:r>
            <w:proofErr w:type="spellEnd"/>
          </w:p>
        </w:tc>
        <w:tc>
          <w:tcPr>
            <w:tcW w:w="7087" w:type="dxa"/>
            <w:vAlign w:val="center"/>
          </w:tcPr>
          <w:p w14:paraId="0D0FBC8F" w14:textId="77777777" w:rsidR="00F168B5" w:rsidRPr="00D76FDF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Caracteristici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solicitate</w:t>
            </w:r>
          </w:p>
        </w:tc>
        <w:tc>
          <w:tcPr>
            <w:tcW w:w="2694" w:type="dxa"/>
            <w:vAlign w:val="center"/>
          </w:tcPr>
          <w:p w14:paraId="2FC1615D" w14:textId="77777777" w:rsidR="00F168B5" w:rsidRPr="00D76FDF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Standard de </w:t>
            </w:r>
            <w:proofErr w:type="spellStart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referin</w:t>
            </w: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ță</w:t>
            </w:r>
            <w:proofErr w:type="spellEnd"/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(indicator normativ pe metodă)</w:t>
            </w:r>
          </w:p>
        </w:tc>
        <w:tc>
          <w:tcPr>
            <w:tcW w:w="855" w:type="dxa"/>
            <w:vAlign w:val="center"/>
          </w:tcPr>
          <w:p w14:paraId="28C0F518" w14:textId="26844ED0" w:rsidR="00F168B5" w:rsidRPr="00D76FDF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Buc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F168B5" w:rsidRPr="00D76FDF" w14:paraId="6D492ACB" w14:textId="14B70E0C" w:rsidTr="00F168B5">
        <w:trPr>
          <w:trHeight w:val="1091"/>
          <w:jc w:val="center"/>
        </w:trPr>
        <w:tc>
          <w:tcPr>
            <w:tcW w:w="567" w:type="dxa"/>
            <w:vAlign w:val="center"/>
          </w:tcPr>
          <w:p w14:paraId="3F8CD1A5" w14:textId="77777777" w:rsidR="00F168B5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501FB87" w14:textId="77777777" w:rsidR="00F168B5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A9D548A" w14:textId="77777777" w:rsidR="00F168B5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80C4B9A" w14:textId="77777777" w:rsidR="00F168B5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FA1B9C6" w14:textId="60C105E7" w:rsidR="00F168B5" w:rsidRPr="00D52F72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3114" w:type="dxa"/>
            <w:vAlign w:val="center"/>
          </w:tcPr>
          <w:p w14:paraId="4D08CD6A" w14:textId="68EC1707" w:rsidR="00F168B5" w:rsidRPr="00D76FDF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Aparat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FRAAS Automat.</w:t>
            </w:r>
          </w:p>
        </w:tc>
        <w:tc>
          <w:tcPr>
            <w:tcW w:w="7087" w:type="dxa"/>
            <w:vAlign w:val="center"/>
          </w:tcPr>
          <w:p w14:paraId="65BD3B44" w14:textId="02EEEC2B" w:rsidR="00F168B5" w:rsidRPr="00D76FDF" w:rsidRDefault="00F168B5" w:rsidP="00CA6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D70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Plăci</w:t>
            </w:r>
            <w:proofErr w:type="spellEnd"/>
            <w:r w:rsidRPr="00D70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din </w:t>
            </w:r>
            <w:proofErr w:type="spellStart"/>
            <w:r w:rsidRPr="00D70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oțel</w:t>
            </w:r>
            <w:proofErr w:type="spellEnd"/>
            <w:r w:rsidRPr="00D70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arc </w:t>
            </w:r>
            <w:proofErr w:type="spellStart"/>
            <w:r w:rsidRPr="00D70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călit</w:t>
            </w:r>
            <w:proofErr w:type="spellEnd"/>
            <w:r w:rsidRPr="00D70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D70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următoarele</w:t>
            </w:r>
            <w:proofErr w:type="spellEnd"/>
            <w:r w:rsidRPr="00D70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0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dimensiuni</w:t>
            </w:r>
            <w:proofErr w:type="spellEnd"/>
            <w:r w:rsidRPr="00D70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(41 ,00 ± 0,05) mm </w:t>
            </w:r>
            <w:proofErr w:type="spellStart"/>
            <w:r w:rsidRPr="00D70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lungime</w:t>
            </w:r>
            <w:proofErr w:type="spellEnd"/>
            <w:r w:rsidRPr="00D70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(20,0 ± 0,2) mm </w:t>
            </w:r>
            <w:proofErr w:type="spellStart"/>
            <w:r w:rsidRPr="00D70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lățime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D70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(0,15 ± 0,02) mm </w:t>
            </w:r>
            <w:proofErr w:type="spellStart"/>
            <w:r w:rsidRPr="00D707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set de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7977ECA" w14:textId="0D4819EB" w:rsidR="00F168B5" w:rsidRPr="00D76FDF" w:rsidRDefault="00F168B5" w:rsidP="00CA6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emperatura</w:t>
            </w:r>
            <w:proofErr w:type="spellEnd"/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țin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-40 la </w:t>
            </w: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+40 </w:t>
            </w: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°C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9E7D21D" w14:textId="65932E53" w:rsidR="00F168B5" w:rsidRPr="00D76FDF" w:rsidRDefault="00F168B5" w:rsidP="00CA6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Precizie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puțin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0,5 </w:t>
            </w: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°C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18E58CA" w14:textId="77777777" w:rsidR="00F168B5" w:rsidRDefault="00F168B5" w:rsidP="00CA6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Clești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prindere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introducerea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plăcilor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testare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cleme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Capetele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brațelor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prindere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trebuie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aibă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lățime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mare de 8 mm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folosește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bloc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preveni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apropierea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capetelor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unul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celălalt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puțin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35 mm,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preveni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îndoirea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excesivă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plăcilor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testare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timpul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introducerii</w:t>
            </w:r>
            <w:proofErr w:type="spellEnd"/>
            <w:r w:rsidRPr="00226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D748E5B" w14:textId="2B9BE2A7" w:rsidR="00F168B5" w:rsidRPr="00D76FDF" w:rsidRDefault="00F168B5" w:rsidP="00CA6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0B862196" w14:textId="42463D93" w:rsidR="00F168B5" w:rsidRPr="00D76FDF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 12593</w:t>
            </w:r>
          </w:p>
        </w:tc>
        <w:tc>
          <w:tcPr>
            <w:tcW w:w="855" w:type="dxa"/>
            <w:vAlign w:val="center"/>
          </w:tcPr>
          <w:p w14:paraId="33C339E1" w14:textId="0FE0BF20" w:rsidR="00F168B5" w:rsidRPr="00D76FDF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168B5" w:rsidRPr="00D76FDF" w14:paraId="1F5C160E" w14:textId="7371AC5B" w:rsidTr="00F168B5">
        <w:trPr>
          <w:trHeight w:val="705"/>
          <w:jc w:val="center"/>
        </w:trPr>
        <w:tc>
          <w:tcPr>
            <w:tcW w:w="567" w:type="dxa"/>
            <w:vAlign w:val="center"/>
          </w:tcPr>
          <w:p w14:paraId="778A25CD" w14:textId="77777777" w:rsidR="00F168B5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573D35E" w14:textId="77777777" w:rsidR="00F168B5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51A1F8C" w14:textId="243E4828" w:rsidR="00F168B5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462FB81" w14:textId="77777777" w:rsidR="00F168B5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A8B837F" w14:textId="64A64364" w:rsidR="00F168B5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  <w:p w14:paraId="1B8B3CB6" w14:textId="75961AB5" w:rsidR="00F168B5" w:rsidRPr="00D76FDF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4" w:type="dxa"/>
            <w:vAlign w:val="center"/>
          </w:tcPr>
          <w:p w14:paraId="47A4D9C0" w14:textId="17CE7171" w:rsidR="00F168B5" w:rsidRPr="00D76FDF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2" w:name="_Hlk167953233"/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Malaxor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automat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laborator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mixturi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asfaltice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bookmarkEnd w:id="2"/>
          </w:p>
        </w:tc>
        <w:tc>
          <w:tcPr>
            <w:tcW w:w="7087" w:type="dxa"/>
            <w:vAlign w:val="center"/>
          </w:tcPr>
          <w:p w14:paraId="2973C9BA" w14:textId="013681B5" w:rsidR="00F168B5" w:rsidRPr="00D76FDF" w:rsidRDefault="00F168B5" w:rsidP="00CA6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5A1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Capacitate de </w:t>
            </w:r>
            <w:proofErr w:type="spellStart"/>
            <w:r w:rsidRPr="005A1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amestec</w:t>
            </w:r>
            <w:proofErr w:type="spellEnd"/>
            <w:r w:rsidRPr="005A1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min. 30 </w:t>
            </w:r>
            <w:r w:rsidRPr="005A1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 </w:t>
            </w:r>
            <w:proofErr w:type="spellStart"/>
            <w:r w:rsidRPr="005A1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litri</w:t>
            </w:r>
            <w:proofErr w:type="spellEnd"/>
          </w:p>
          <w:p w14:paraId="3EA3CDDB" w14:textId="77777777" w:rsidR="00F168B5" w:rsidRDefault="00F168B5" w:rsidP="00CA6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5A1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Viteza</w:t>
            </w:r>
            <w:proofErr w:type="spellEnd"/>
            <w:r w:rsidRPr="005A1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A1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amestecare</w:t>
            </w:r>
            <w:proofErr w:type="spellEnd"/>
            <w:r w:rsidRPr="005A1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A1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reglabil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  <w:r w:rsidRPr="005A1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min.</w:t>
            </w:r>
            <w:r w:rsidRPr="005A1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la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≥ </w:t>
            </w:r>
            <w:r w:rsidRPr="005A1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 rpm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16D7D00" w14:textId="4EABFF2E" w:rsidR="00F168B5" w:rsidRDefault="00F168B5" w:rsidP="00CA6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    </w:t>
            </w:r>
            <w:proofErr w:type="spellStart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Temperatura</w:t>
            </w:r>
            <w:proofErr w:type="spellEnd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amestecare</w:t>
            </w:r>
            <w:proofErr w:type="spellEnd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reglabila</w:t>
            </w:r>
            <w:proofErr w:type="spellEnd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la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temperature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camerei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până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</w:t>
            </w:r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≥ </w:t>
            </w:r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250°C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76BCF02" w14:textId="77777777" w:rsidR="00F168B5" w:rsidRDefault="00F168B5" w:rsidP="00CA6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     </w:t>
            </w:r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Recipient de </w:t>
            </w:r>
            <w:proofErr w:type="spellStart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amestecare</w:t>
            </w:r>
            <w:proofErr w:type="spellEnd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oțel</w:t>
            </w:r>
            <w:proofErr w:type="spellEnd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inoxidabil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9622861" w14:textId="77777777" w:rsidR="00F168B5" w:rsidRDefault="00F168B5" w:rsidP="00CA6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     </w:t>
            </w:r>
            <w:proofErr w:type="spellStart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Panoul</w:t>
            </w:r>
            <w:proofErr w:type="spellEnd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control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trebuie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conțină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ermoregulator</w:t>
            </w:r>
            <w:proofErr w:type="spellEnd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digital </w:t>
            </w:r>
            <w:proofErr w:type="spellStart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setarea</w:t>
            </w:r>
            <w:proofErr w:type="spellEnd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temperaturii</w:t>
            </w:r>
            <w:proofErr w:type="spellEnd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controlul</w:t>
            </w:r>
            <w:proofErr w:type="spellEnd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temperaturii</w:t>
            </w:r>
            <w:proofErr w:type="spellEnd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amestecare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r</w:t>
            </w:r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egulator de </w:t>
            </w:r>
            <w:proofErr w:type="spellStart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viteza</w:t>
            </w:r>
            <w:proofErr w:type="spellEnd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amestecare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</w:t>
            </w:r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ntrerupăto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proofErr w:type="spellEnd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pornire</w:t>
            </w:r>
            <w:proofErr w:type="spellEnd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oprire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comandă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înclini</w:t>
            </w:r>
            <w:proofErr w:type="spellEnd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3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A42671B" w14:textId="1652DFD6" w:rsidR="00F168B5" w:rsidRPr="007C28C1" w:rsidRDefault="00F168B5" w:rsidP="00CA6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007A2DCF" w14:textId="3BF52D47" w:rsidR="00F168B5" w:rsidRPr="00D76FDF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 12697-35</w:t>
            </w:r>
          </w:p>
        </w:tc>
        <w:tc>
          <w:tcPr>
            <w:tcW w:w="855" w:type="dxa"/>
            <w:vAlign w:val="center"/>
          </w:tcPr>
          <w:p w14:paraId="6A3C1E1C" w14:textId="66941391" w:rsidR="00F168B5" w:rsidRPr="00D76FDF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168B5" w:rsidRPr="00D76FDF" w14:paraId="3BA1B3F9" w14:textId="4C3D9E92" w:rsidTr="00F168B5">
        <w:trPr>
          <w:trHeight w:val="692"/>
          <w:jc w:val="center"/>
        </w:trPr>
        <w:tc>
          <w:tcPr>
            <w:tcW w:w="567" w:type="dxa"/>
            <w:vAlign w:val="center"/>
          </w:tcPr>
          <w:p w14:paraId="1B33FB6D" w14:textId="640602AE" w:rsidR="00F168B5" w:rsidRPr="00D76FDF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114" w:type="dxa"/>
            <w:vAlign w:val="center"/>
          </w:tcPr>
          <w:p w14:paraId="34414915" w14:textId="7EF2B8F3" w:rsidR="00F168B5" w:rsidRPr="004C1810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3" w:name="_Hlk167953246"/>
            <w:r w:rsidRPr="004C18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Stand </w:t>
            </w:r>
            <w:proofErr w:type="spellStart"/>
            <w:r w:rsidRPr="004C18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permeametru</w:t>
            </w:r>
            <w:proofErr w:type="spellEnd"/>
            <w:r w:rsidRPr="004C18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determinarea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coeficientului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filtrare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solului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bookmarkEnd w:id="3"/>
          </w:p>
        </w:tc>
        <w:tc>
          <w:tcPr>
            <w:tcW w:w="7087" w:type="dxa"/>
            <w:vAlign w:val="center"/>
          </w:tcPr>
          <w:p w14:paraId="7FFE09C6" w14:textId="504F636A" w:rsidR="00F168B5" w:rsidRDefault="00F168B5" w:rsidP="00CA61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111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apacitate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min. </w:t>
            </w:r>
            <w:r w:rsidRPr="00F111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F1116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celule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diametrul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 100 mm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150 mm.</w:t>
            </w:r>
          </w:p>
          <w:p w14:paraId="38F48E7D" w14:textId="4989C1C1" w:rsidR="00F168B5" w:rsidRDefault="00F168B5" w:rsidP="00CA6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Rezervor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reglabil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8B7DADA" w14:textId="44DAE6EC" w:rsidR="00F168B5" w:rsidRDefault="00F168B5" w:rsidP="00CA6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    Tuburi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gradate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celulă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8E00480" w14:textId="1CD9D576" w:rsidR="00F168B5" w:rsidRDefault="00F168B5" w:rsidP="00CA6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Permeametre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set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diametru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100 mm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A7F7958" w14:textId="77777777" w:rsidR="00F168B5" w:rsidRDefault="00F168B5" w:rsidP="00CA6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Permeametre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set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diametru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150 mm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79D8538" w14:textId="60AD1159" w:rsidR="00F168B5" w:rsidRPr="00D76FDF" w:rsidRDefault="00F168B5" w:rsidP="00CA6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010C7FFA" w14:textId="09CEFB04" w:rsidR="00F168B5" w:rsidRPr="00D76FDF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ISO 17892-11</w:t>
            </w:r>
          </w:p>
        </w:tc>
        <w:tc>
          <w:tcPr>
            <w:tcW w:w="855" w:type="dxa"/>
            <w:vAlign w:val="center"/>
          </w:tcPr>
          <w:p w14:paraId="57964A00" w14:textId="322EF8D6" w:rsidR="00F168B5" w:rsidRPr="00D76FDF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F168B5" w:rsidRPr="00D76FDF" w14:paraId="3C08BEC8" w14:textId="58F3BA7B" w:rsidTr="00F168B5">
        <w:trPr>
          <w:trHeight w:val="637"/>
          <w:jc w:val="center"/>
        </w:trPr>
        <w:tc>
          <w:tcPr>
            <w:tcW w:w="567" w:type="dxa"/>
            <w:vAlign w:val="center"/>
          </w:tcPr>
          <w:p w14:paraId="4F64E4E7" w14:textId="77777777" w:rsidR="00F168B5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3F5274F" w14:textId="77777777" w:rsidR="00F168B5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00CE878" w14:textId="77777777" w:rsidR="00F168B5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0C68F1A" w14:textId="77777777" w:rsidR="00F168B5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128AA62" w14:textId="77777777" w:rsidR="00F168B5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BED21DD" w14:textId="77777777" w:rsidR="00F168B5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D20475A" w14:textId="77777777" w:rsidR="00F168B5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8814A37" w14:textId="77777777" w:rsidR="00F168B5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9978A00" w14:textId="1A5E236A" w:rsidR="00F168B5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  <w:p w14:paraId="64701FCF" w14:textId="710861A9" w:rsidR="00F168B5" w:rsidRPr="00D76FDF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4" w:type="dxa"/>
            <w:vAlign w:val="center"/>
          </w:tcPr>
          <w:p w14:paraId="3C813AC4" w14:textId="0329D427" w:rsidR="00F168B5" w:rsidRPr="00D76FDF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ardere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mixturilor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asfaltice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tip NCAT</w:t>
            </w:r>
          </w:p>
        </w:tc>
        <w:tc>
          <w:tcPr>
            <w:tcW w:w="7087" w:type="dxa"/>
            <w:vAlign w:val="center"/>
          </w:tcPr>
          <w:p w14:paraId="73934773" w14:textId="5DAAE51C" w:rsidR="00F168B5" w:rsidRPr="00D76FDF" w:rsidRDefault="00F168B5" w:rsidP="00CA6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Capacitatea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probe de 4000 g.</w:t>
            </w:r>
          </w:p>
          <w:p w14:paraId="47A701A2" w14:textId="00245A89" w:rsidR="00F168B5" w:rsidRDefault="00F168B5" w:rsidP="00CA6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Încuietoare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automată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care nu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permite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deschiderea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ușii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până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finalizarea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procedurii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testare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avertizare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indica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sfârșitul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ciclului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temperatură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preprogramat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E214E89" w14:textId="0DB1FAD0" w:rsidR="00F168B5" w:rsidRDefault="00F168B5" w:rsidP="00CA6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   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Balanță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izolată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precizie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</w:t>
            </w:r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± 0,1 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9B088B9" w14:textId="7FEFA426" w:rsidR="00F168B5" w:rsidRDefault="00F168B5" w:rsidP="00CA6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   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colectare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datelor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avertizare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care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trebuie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poată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setat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o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valoare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astfel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încât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pierderea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masă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citirile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individuale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efectuate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intervale de 1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minut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timp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minute consecutive la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sfârșitul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ciclului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temperatură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preprogramat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 fie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mare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decât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valorile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prezentate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tabelul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 EN 12697-39.</w:t>
            </w:r>
          </w:p>
          <w:p w14:paraId="1EB43AA9" w14:textId="277942EB" w:rsidR="00F168B5" w:rsidRDefault="00F168B5" w:rsidP="00CA6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   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Coșuri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metalice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fabricate din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tablă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perforată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oțel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inoxidabil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călit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alt material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adecvat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prindere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permite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flux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adecvat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eșantion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reține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cea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mare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parte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probei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 tot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parcursul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testului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Dimensiunile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suprafața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maximă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eșantion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oferind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spațiu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suficient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încărca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descărca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siguranță</w:t>
            </w:r>
            <w:proofErr w:type="spellEnd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658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62371D6" w14:textId="7208F9D3" w:rsidR="00F168B5" w:rsidRDefault="00F168B5" w:rsidP="00CA6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Mâner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încărcare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coșului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mixture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asfaltică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cuptor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4B840A1" w14:textId="32B5C10F" w:rsidR="00F168B5" w:rsidRPr="00D76FDF" w:rsidRDefault="00F168B5" w:rsidP="00CA61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mănuși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4" w:type="dxa"/>
            <w:vAlign w:val="center"/>
          </w:tcPr>
          <w:p w14:paraId="6B9428A4" w14:textId="6CDF12EB" w:rsidR="00F168B5" w:rsidRPr="00D76FDF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 12697-39</w:t>
            </w:r>
          </w:p>
        </w:tc>
        <w:tc>
          <w:tcPr>
            <w:tcW w:w="855" w:type="dxa"/>
            <w:vAlign w:val="center"/>
          </w:tcPr>
          <w:p w14:paraId="2DE818B6" w14:textId="75D885F5" w:rsidR="00F168B5" w:rsidRPr="00D76FDF" w:rsidRDefault="00F168B5" w:rsidP="00CA61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</w:tbl>
    <w:p w14:paraId="1BF6CB79" w14:textId="77777777" w:rsidR="00F168B5" w:rsidRDefault="00F168B5" w:rsidP="00CA6149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8B83296" w14:textId="1DC4A4E6" w:rsidR="00CA6149" w:rsidRPr="00922537" w:rsidRDefault="00CA6149" w:rsidP="00CA6149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22537">
        <w:rPr>
          <w:rFonts w:ascii="Times New Roman" w:hAnsi="Times New Roman" w:cs="Times New Roman"/>
          <w:b/>
          <w:sz w:val="24"/>
          <w:szCs w:val="24"/>
          <w:lang w:val="en-US"/>
        </w:rPr>
        <w:t>Utilajele</w:t>
      </w:r>
      <w:proofErr w:type="spellEnd"/>
      <w:r w:rsidRPr="009225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v-or fi </w:t>
      </w:r>
      <w:r w:rsidRPr="00922537">
        <w:rPr>
          <w:rFonts w:ascii="Times New Roman" w:hAnsi="Times New Roman" w:cs="Times New Roman"/>
          <w:b/>
          <w:sz w:val="24"/>
          <w:szCs w:val="24"/>
          <w:lang w:val="ro-RO"/>
        </w:rPr>
        <w:t>însoțite de</w:t>
      </w:r>
      <w:r w:rsidRPr="0092253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4068BFBD" w14:textId="6AD73F85" w:rsidR="00CA6149" w:rsidRDefault="005C7009" w:rsidP="00CA614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Certificate de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produc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ător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0EEFEE50" w14:textId="33DED9B3" w:rsidR="005C7009" w:rsidRDefault="005C7009" w:rsidP="005C700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Manuale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operare</w:t>
      </w:r>
      <w:proofErr w:type="spellEnd"/>
      <w:r w:rsidR="0092253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22537">
        <w:rPr>
          <w:rFonts w:ascii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="0092253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22537">
        <w:rPr>
          <w:rFonts w:ascii="Times New Roman" w:hAnsi="Times New Roman" w:cs="Times New Roman"/>
          <w:bCs/>
          <w:sz w:val="24"/>
          <w:szCs w:val="24"/>
          <w:lang w:val="en-US"/>
        </w:rPr>
        <w:t>pașaport</w:t>
      </w:r>
      <w:proofErr w:type="spellEnd"/>
      <w:r w:rsidRPr="005C70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limba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rom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ână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04367320" w14:textId="77777777" w:rsidR="00922537" w:rsidRPr="00F168B5" w:rsidRDefault="00927B41" w:rsidP="00927B4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>După</w:t>
      </w:r>
      <w:proofErr w:type="spellEnd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>instalare</w:t>
      </w:r>
      <w:proofErr w:type="spellEnd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>testare</w:t>
      </w:r>
      <w:proofErr w:type="spellEnd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fi </w:t>
      </w:r>
      <w:proofErr w:type="spellStart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>efectuată</w:t>
      </w:r>
      <w:proofErr w:type="spellEnd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>obligatoriu</w:t>
      </w:r>
      <w:proofErr w:type="spellEnd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>instruirea</w:t>
      </w:r>
      <w:proofErr w:type="spellEnd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>privind</w:t>
      </w:r>
      <w:proofErr w:type="spellEnd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>funcționarea</w:t>
      </w:r>
      <w:proofErr w:type="spellEnd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cu </w:t>
      </w:r>
      <w:proofErr w:type="spellStart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>eliberarea</w:t>
      </w:r>
      <w:proofErr w:type="spellEnd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>certificatului</w:t>
      </w:r>
      <w:proofErr w:type="spellEnd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>corespunzător</w:t>
      </w:r>
      <w:proofErr w:type="spellEnd"/>
      <w:r w:rsidR="00922537" w:rsidRPr="00F168B5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346C3B6F" w14:textId="23FD4A6F" w:rsidR="00927B41" w:rsidRPr="00F168B5" w:rsidRDefault="00927B41" w:rsidP="00927B4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Cs/>
          <w:lang w:val="en-US"/>
        </w:rPr>
      </w:pPr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Termen de </w:t>
      </w:r>
      <w:proofErr w:type="spellStart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>garan</w:t>
      </w:r>
      <w:r w:rsidR="00922537" w:rsidRPr="00F168B5">
        <w:rPr>
          <w:rFonts w:ascii="Times New Roman" w:hAnsi="Times New Roman" w:cs="Times New Roman"/>
          <w:bCs/>
          <w:sz w:val="24"/>
          <w:szCs w:val="24"/>
          <w:lang w:val="en-US"/>
        </w:rPr>
        <w:t>ț</w:t>
      </w:r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>ie</w:t>
      </w:r>
      <w:proofErr w:type="spellEnd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minim 1 (</w:t>
      </w:r>
      <w:proofErr w:type="spellStart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>unu</w:t>
      </w:r>
      <w:proofErr w:type="spellEnd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an din data </w:t>
      </w:r>
      <w:proofErr w:type="spellStart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>punerii</w:t>
      </w:r>
      <w:proofErr w:type="spellEnd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168B5">
        <w:rPr>
          <w:rFonts w:ascii="Times New Roman" w:hAnsi="Times New Roman" w:cs="Times New Roman"/>
          <w:bCs/>
          <w:sz w:val="24"/>
          <w:szCs w:val="24"/>
          <w:lang w:val="en-US"/>
        </w:rPr>
        <w:t>funcțiune</w:t>
      </w:r>
      <w:proofErr w:type="spellEnd"/>
      <w:r w:rsidRPr="00F168B5">
        <w:rPr>
          <w:rFonts w:ascii="Times New Roman" w:hAnsi="Times New Roman" w:cs="Times New Roman"/>
          <w:bCs/>
          <w:lang w:val="en-US"/>
        </w:rPr>
        <w:t>.</w:t>
      </w:r>
    </w:p>
    <w:p w14:paraId="06B6E285" w14:textId="77777777" w:rsidR="006D0A89" w:rsidRPr="005C7009" w:rsidRDefault="006D0A89" w:rsidP="006D0A89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sectPr w:rsidR="006D0A89" w:rsidRPr="005C7009" w:rsidSect="006459D7">
      <w:footerReference w:type="default" r:id="rId9"/>
      <w:pgSz w:w="16838" w:h="11906" w:orient="landscape"/>
      <w:pgMar w:top="992" w:right="680" w:bottom="567" w:left="680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70260" w14:textId="77777777" w:rsidR="006224C7" w:rsidRDefault="006224C7" w:rsidP="007C28C1">
      <w:pPr>
        <w:spacing w:after="0" w:line="240" w:lineRule="auto"/>
      </w:pPr>
      <w:r>
        <w:separator/>
      </w:r>
    </w:p>
  </w:endnote>
  <w:endnote w:type="continuationSeparator" w:id="0">
    <w:p w14:paraId="61138115" w14:textId="77777777" w:rsidR="006224C7" w:rsidRDefault="006224C7" w:rsidP="007C2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BA088" w14:textId="000E3972" w:rsidR="007C28C1" w:rsidRDefault="007C28C1">
    <w:pPr>
      <w:pStyle w:val="aa"/>
      <w:jc w:val="right"/>
    </w:pPr>
    <w:r>
      <w:rPr>
        <w:lang w:val="ro-RO"/>
      </w:rPr>
      <w:t xml:space="preserve">Pag. </w:t>
    </w:r>
    <w:sdt>
      <w:sdtPr>
        <w:id w:val="107332103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rPr>
            <w:lang w:val="ro-RO"/>
          </w:rPr>
          <w:t xml:space="preserve"> din 2</w:t>
        </w:r>
      </w:sdtContent>
    </w:sdt>
  </w:p>
  <w:p w14:paraId="744D8A99" w14:textId="77777777" w:rsidR="007C28C1" w:rsidRDefault="007C28C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4DFEE" w14:textId="77777777" w:rsidR="006224C7" w:rsidRDefault="006224C7" w:rsidP="007C28C1">
      <w:pPr>
        <w:spacing w:after="0" w:line="240" w:lineRule="auto"/>
      </w:pPr>
      <w:r>
        <w:separator/>
      </w:r>
    </w:p>
  </w:footnote>
  <w:footnote w:type="continuationSeparator" w:id="0">
    <w:p w14:paraId="404CA8EB" w14:textId="77777777" w:rsidR="006224C7" w:rsidRDefault="006224C7" w:rsidP="007C2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03F0F"/>
    <w:multiLevelType w:val="hybridMultilevel"/>
    <w:tmpl w:val="7A080D12"/>
    <w:lvl w:ilvl="0" w:tplc="EDB278D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324C4"/>
    <w:multiLevelType w:val="hybridMultilevel"/>
    <w:tmpl w:val="1ED0528C"/>
    <w:lvl w:ilvl="0" w:tplc="2A16F28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53E60"/>
    <w:multiLevelType w:val="hybridMultilevel"/>
    <w:tmpl w:val="77961A04"/>
    <w:lvl w:ilvl="0" w:tplc="D8C8EE2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7188D"/>
    <w:multiLevelType w:val="hybridMultilevel"/>
    <w:tmpl w:val="9964F880"/>
    <w:lvl w:ilvl="0" w:tplc="9DC28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97D95"/>
    <w:multiLevelType w:val="hybridMultilevel"/>
    <w:tmpl w:val="3FE218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6F2606"/>
    <w:multiLevelType w:val="hybridMultilevel"/>
    <w:tmpl w:val="952AE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617A9"/>
    <w:multiLevelType w:val="hybridMultilevel"/>
    <w:tmpl w:val="7EF27CAC"/>
    <w:lvl w:ilvl="0" w:tplc="1FA0B3D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25144"/>
    <w:multiLevelType w:val="hybridMultilevel"/>
    <w:tmpl w:val="BF8A9A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5C2C0A"/>
    <w:multiLevelType w:val="hybridMultilevel"/>
    <w:tmpl w:val="574A0A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A40290"/>
    <w:multiLevelType w:val="hybridMultilevel"/>
    <w:tmpl w:val="08F8814C"/>
    <w:lvl w:ilvl="0" w:tplc="FBEA05B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51BF8"/>
    <w:multiLevelType w:val="hybridMultilevel"/>
    <w:tmpl w:val="568A71D8"/>
    <w:lvl w:ilvl="0" w:tplc="52029F3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179360">
    <w:abstractNumId w:val="5"/>
  </w:num>
  <w:num w:numId="2" w16cid:durableId="2134982811">
    <w:abstractNumId w:val="4"/>
  </w:num>
  <w:num w:numId="3" w16cid:durableId="404886649">
    <w:abstractNumId w:val="8"/>
  </w:num>
  <w:num w:numId="4" w16cid:durableId="1895462660">
    <w:abstractNumId w:val="7"/>
  </w:num>
  <w:num w:numId="5" w16cid:durableId="1247421167">
    <w:abstractNumId w:val="0"/>
  </w:num>
  <w:num w:numId="6" w16cid:durableId="562065205">
    <w:abstractNumId w:val="10"/>
  </w:num>
  <w:num w:numId="7" w16cid:durableId="1506703418">
    <w:abstractNumId w:val="9"/>
  </w:num>
  <w:num w:numId="8" w16cid:durableId="514997755">
    <w:abstractNumId w:val="1"/>
  </w:num>
  <w:num w:numId="9" w16cid:durableId="255484885">
    <w:abstractNumId w:val="2"/>
  </w:num>
  <w:num w:numId="10" w16cid:durableId="1576549084">
    <w:abstractNumId w:val="6"/>
  </w:num>
  <w:num w:numId="11" w16cid:durableId="1854411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672"/>
    <w:rsid w:val="00014285"/>
    <w:rsid w:val="00034284"/>
    <w:rsid w:val="000417D5"/>
    <w:rsid w:val="00061C56"/>
    <w:rsid w:val="00066B6E"/>
    <w:rsid w:val="00072B07"/>
    <w:rsid w:val="00090CF5"/>
    <w:rsid w:val="00093152"/>
    <w:rsid w:val="000C4581"/>
    <w:rsid w:val="000C7191"/>
    <w:rsid w:val="000E7C88"/>
    <w:rsid w:val="001240C3"/>
    <w:rsid w:val="001608AB"/>
    <w:rsid w:val="00165862"/>
    <w:rsid w:val="001746DC"/>
    <w:rsid w:val="00197F00"/>
    <w:rsid w:val="001B4986"/>
    <w:rsid w:val="001D552A"/>
    <w:rsid w:val="001E2975"/>
    <w:rsid w:val="001F39A1"/>
    <w:rsid w:val="00226CBC"/>
    <w:rsid w:val="0023162F"/>
    <w:rsid w:val="00242A2C"/>
    <w:rsid w:val="00254450"/>
    <w:rsid w:val="00284405"/>
    <w:rsid w:val="00287778"/>
    <w:rsid w:val="002A50BC"/>
    <w:rsid w:val="00306E33"/>
    <w:rsid w:val="00313783"/>
    <w:rsid w:val="00326AD1"/>
    <w:rsid w:val="00333575"/>
    <w:rsid w:val="00341AF0"/>
    <w:rsid w:val="003548D9"/>
    <w:rsid w:val="00371361"/>
    <w:rsid w:val="00391AAC"/>
    <w:rsid w:val="003C4110"/>
    <w:rsid w:val="003E5A64"/>
    <w:rsid w:val="00413BE7"/>
    <w:rsid w:val="00495537"/>
    <w:rsid w:val="004A0CAB"/>
    <w:rsid w:val="004C1810"/>
    <w:rsid w:val="004C1E7B"/>
    <w:rsid w:val="004C449D"/>
    <w:rsid w:val="004D095C"/>
    <w:rsid w:val="004D2BAC"/>
    <w:rsid w:val="00506FFA"/>
    <w:rsid w:val="00510E6A"/>
    <w:rsid w:val="00521DBE"/>
    <w:rsid w:val="005240D4"/>
    <w:rsid w:val="00545B92"/>
    <w:rsid w:val="00567597"/>
    <w:rsid w:val="0057273C"/>
    <w:rsid w:val="0058659D"/>
    <w:rsid w:val="005A1E46"/>
    <w:rsid w:val="005C43FE"/>
    <w:rsid w:val="005C7009"/>
    <w:rsid w:val="006224C7"/>
    <w:rsid w:val="0063715A"/>
    <w:rsid w:val="00637C0D"/>
    <w:rsid w:val="00640DEC"/>
    <w:rsid w:val="006459D7"/>
    <w:rsid w:val="00663672"/>
    <w:rsid w:val="006A49DD"/>
    <w:rsid w:val="006D0A89"/>
    <w:rsid w:val="006D30ED"/>
    <w:rsid w:val="006E0C31"/>
    <w:rsid w:val="006E275D"/>
    <w:rsid w:val="0070792D"/>
    <w:rsid w:val="007357C2"/>
    <w:rsid w:val="007368FC"/>
    <w:rsid w:val="0075536F"/>
    <w:rsid w:val="00774694"/>
    <w:rsid w:val="00796CC9"/>
    <w:rsid w:val="007C28C1"/>
    <w:rsid w:val="007E5DE6"/>
    <w:rsid w:val="007E627E"/>
    <w:rsid w:val="0080340F"/>
    <w:rsid w:val="00806497"/>
    <w:rsid w:val="00812D6A"/>
    <w:rsid w:val="008222A9"/>
    <w:rsid w:val="0083242C"/>
    <w:rsid w:val="00855468"/>
    <w:rsid w:val="00871128"/>
    <w:rsid w:val="008848FD"/>
    <w:rsid w:val="0089163B"/>
    <w:rsid w:val="008A1A3D"/>
    <w:rsid w:val="008A2D83"/>
    <w:rsid w:val="008B3D23"/>
    <w:rsid w:val="008E4AE6"/>
    <w:rsid w:val="008F35DD"/>
    <w:rsid w:val="008F7EFF"/>
    <w:rsid w:val="00922537"/>
    <w:rsid w:val="00922C2F"/>
    <w:rsid w:val="00927B41"/>
    <w:rsid w:val="0094045D"/>
    <w:rsid w:val="009422A1"/>
    <w:rsid w:val="009A35B6"/>
    <w:rsid w:val="009C427C"/>
    <w:rsid w:val="009D2FA8"/>
    <w:rsid w:val="009E34FA"/>
    <w:rsid w:val="009F07B5"/>
    <w:rsid w:val="009F25CD"/>
    <w:rsid w:val="00A55838"/>
    <w:rsid w:val="00A64B4C"/>
    <w:rsid w:val="00AA66FB"/>
    <w:rsid w:val="00AD56E5"/>
    <w:rsid w:val="00AE5B3F"/>
    <w:rsid w:val="00B03F6C"/>
    <w:rsid w:val="00B13346"/>
    <w:rsid w:val="00B35AFC"/>
    <w:rsid w:val="00B83095"/>
    <w:rsid w:val="00BA7815"/>
    <w:rsid w:val="00BB4A81"/>
    <w:rsid w:val="00BC56DE"/>
    <w:rsid w:val="00BC7A7F"/>
    <w:rsid w:val="00BC7CA8"/>
    <w:rsid w:val="00BD41CA"/>
    <w:rsid w:val="00BE4E2A"/>
    <w:rsid w:val="00C16100"/>
    <w:rsid w:val="00C169DE"/>
    <w:rsid w:val="00C3615B"/>
    <w:rsid w:val="00C45832"/>
    <w:rsid w:val="00C472E5"/>
    <w:rsid w:val="00C95A8F"/>
    <w:rsid w:val="00CA6149"/>
    <w:rsid w:val="00CB48C9"/>
    <w:rsid w:val="00CB588D"/>
    <w:rsid w:val="00D37322"/>
    <w:rsid w:val="00D47FC5"/>
    <w:rsid w:val="00D52F72"/>
    <w:rsid w:val="00D668E0"/>
    <w:rsid w:val="00D70798"/>
    <w:rsid w:val="00D76FDF"/>
    <w:rsid w:val="00D91CC4"/>
    <w:rsid w:val="00D92EBE"/>
    <w:rsid w:val="00D9372B"/>
    <w:rsid w:val="00DA49FB"/>
    <w:rsid w:val="00DB3FAD"/>
    <w:rsid w:val="00DC7FFB"/>
    <w:rsid w:val="00DE62FC"/>
    <w:rsid w:val="00DF0C20"/>
    <w:rsid w:val="00E2018B"/>
    <w:rsid w:val="00E92527"/>
    <w:rsid w:val="00EC0673"/>
    <w:rsid w:val="00EC6056"/>
    <w:rsid w:val="00EC6201"/>
    <w:rsid w:val="00ED6E9D"/>
    <w:rsid w:val="00EE1FC6"/>
    <w:rsid w:val="00F11165"/>
    <w:rsid w:val="00F168B5"/>
    <w:rsid w:val="00F2311C"/>
    <w:rsid w:val="00F33C9B"/>
    <w:rsid w:val="00F54CDB"/>
    <w:rsid w:val="00F93F15"/>
    <w:rsid w:val="00FA2B19"/>
    <w:rsid w:val="00FD1CB5"/>
    <w:rsid w:val="00FD5FE9"/>
    <w:rsid w:val="00FE00DE"/>
    <w:rsid w:val="00FE4F85"/>
    <w:rsid w:val="00FF00E7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283E"/>
  <w15:chartTrackingRefBased/>
  <w15:docId w15:val="{CAE6B9F3-494E-4214-981B-D76CDC57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1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4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4AE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61C56"/>
    <w:pPr>
      <w:spacing w:after="0" w:line="240" w:lineRule="auto"/>
    </w:pPr>
  </w:style>
  <w:style w:type="table" w:customStyle="1" w:styleId="1">
    <w:name w:val="Сетка таблицы1"/>
    <w:basedOn w:val="a1"/>
    <w:next w:val="a7"/>
    <w:uiPriority w:val="39"/>
    <w:rsid w:val="0031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1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C2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28C1"/>
  </w:style>
  <w:style w:type="paragraph" w:styleId="aa">
    <w:name w:val="footer"/>
    <w:basedOn w:val="a"/>
    <w:link w:val="ab"/>
    <w:uiPriority w:val="99"/>
    <w:unhideWhenUsed/>
    <w:rsid w:val="007C2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28C1"/>
  </w:style>
  <w:style w:type="character" w:styleId="ac">
    <w:name w:val="Hyperlink"/>
    <w:basedOn w:val="a0"/>
    <w:uiPriority w:val="99"/>
    <w:semiHidden/>
    <w:unhideWhenUsed/>
    <w:rsid w:val="00BC7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9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ender.gov.md/tenders/ocds-b3wdp1-MD-172050512887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747B3-37AA-4F34-93ED-0757C69BB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6418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IABLONSCHI</dc:creator>
  <cp:keywords/>
  <dc:description/>
  <cp:lastModifiedBy>Cristian Drăgălin</cp:lastModifiedBy>
  <cp:revision>38</cp:revision>
  <cp:lastPrinted>2024-06-28T06:04:00Z</cp:lastPrinted>
  <dcterms:created xsi:type="dcterms:W3CDTF">2022-08-09T11:25:00Z</dcterms:created>
  <dcterms:modified xsi:type="dcterms:W3CDTF">2024-07-09T06:11:00Z</dcterms:modified>
</cp:coreProperties>
</file>