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8BECC" w14:textId="77777777" w:rsidR="0057113C" w:rsidRDefault="0057113C" w:rsidP="0057113C">
      <w:pPr>
        <w:spacing w:line="276" w:lineRule="auto"/>
        <w:ind w:left="4860"/>
        <w:jc w:val="right"/>
        <w:rPr>
          <w:sz w:val="22"/>
          <w:szCs w:val="22"/>
          <w:lang w:val="ro-RO"/>
        </w:rPr>
      </w:pPr>
    </w:p>
    <w:p w14:paraId="048C904C" w14:textId="77777777" w:rsidR="0057113C" w:rsidRDefault="0057113C" w:rsidP="0057113C">
      <w:pPr>
        <w:ind w:right="567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CAIET DE SARCINI</w:t>
      </w:r>
    </w:p>
    <w:p w14:paraId="3A6AAC28" w14:textId="77777777" w:rsidR="00B63B66" w:rsidRPr="00B63B66" w:rsidRDefault="00B63B66" w:rsidP="00B63B66">
      <w:pPr>
        <w:ind w:left="142" w:hanging="142"/>
        <w:jc w:val="center"/>
        <w:rPr>
          <w:sz w:val="24"/>
          <w:szCs w:val="24"/>
        </w:rPr>
      </w:pPr>
      <w:r w:rsidRPr="00B63B66">
        <w:rPr>
          <w:sz w:val="24"/>
          <w:szCs w:val="24"/>
        </w:rPr>
        <w:t> </w:t>
      </w:r>
    </w:p>
    <w:p w14:paraId="295B4D7B" w14:textId="77777777" w:rsidR="00B63B66" w:rsidRPr="00B63B66" w:rsidRDefault="00B63B66" w:rsidP="00B63B66">
      <w:pPr>
        <w:ind w:left="142" w:hanging="142"/>
        <w:jc w:val="center"/>
        <w:rPr>
          <w:sz w:val="24"/>
          <w:szCs w:val="24"/>
        </w:rPr>
      </w:pPr>
      <w:hyperlink r:id="rId4" w:tgtFrame="_blank" w:history="1">
        <w:r w:rsidRPr="00B63B66">
          <w:rPr>
            <w:rStyle w:val="ad"/>
            <w:sz w:val="24"/>
            <w:szCs w:val="24"/>
          </w:rPr>
          <w:t>ocds-b3wdp1-MD-1722577711873</w:t>
        </w:r>
      </w:hyperlink>
    </w:p>
    <w:p w14:paraId="4282C2FB" w14:textId="77777777" w:rsidR="009111E4" w:rsidRDefault="009111E4" w:rsidP="00B63B66">
      <w:pPr>
        <w:rPr>
          <w:sz w:val="24"/>
          <w:szCs w:val="24"/>
          <w:lang w:val="ro-RO"/>
        </w:rPr>
      </w:pPr>
    </w:p>
    <w:p w14:paraId="6701C013" w14:textId="34D3F5A0" w:rsidR="003A7C8C" w:rsidRPr="009111E4" w:rsidRDefault="0057113C" w:rsidP="009111E4">
      <w:pPr>
        <w:ind w:left="142" w:hanging="142"/>
        <w:jc w:val="center"/>
        <w:rPr>
          <w:sz w:val="24"/>
          <w:szCs w:val="24"/>
          <w:lang w:val="ro-RO"/>
        </w:rPr>
      </w:pPr>
      <w:bookmarkStart w:id="0" w:name="_Hlk173410491"/>
      <w:r w:rsidRPr="009111E4">
        <w:rPr>
          <w:sz w:val="24"/>
          <w:szCs w:val="24"/>
          <w:lang w:val="ro-RO"/>
        </w:rPr>
        <w:t xml:space="preserve">Lucrări de amenajare a rețelei exterioare de canalizare </w:t>
      </w:r>
      <w:r w:rsidR="003A7C8C" w:rsidRPr="009111E4">
        <w:rPr>
          <w:sz w:val="24"/>
          <w:szCs w:val="24"/>
          <w:lang w:val="ro-RO"/>
        </w:rPr>
        <w:t>din</w:t>
      </w:r>
      <w:r w:rsidRPr="009111E4">
        <w:rPr>
          <w:sz w:val="24"/>
          <w:szCs w:val="24"/>
          <w:lang w:val="ro-RO"/>
        </w:rPr>
        <w:t xml:space="preserve"> cadrul lucrărilor </w:t>
      </w:r>
      <w:r w:rsidR="003A7C8C" w:rsidRPr="009111E4">
        <w:rPr>
          <w:sz w:val="24"/>
          <w:szCs w:val="24"/>
          <w:lang w:val="ro-RO"/>
        </w:rPr>
        <w:t>de reabilitare a drumului M1 Frontieră cu România-Leușeni-Chișinău-Dubăsari-frontiera cu Ucraina, km 93,65-94,45, cu reabilitarea podului peste r. Bâc și a pasajului peste calea ferată, Etapa II</w:t>
      </w:r>
      <w:bookmarkEnd w:id="0"/>
      <w:r w:rsidR="003A7C8C" w:rsidRPr="009111E4">
        <w:rPr>
          <w:sz w:val="24"/>
          <w:szCs w:val="24"/>
          <w:lang w:val="ro-RO"/>
        </w:rPr>
        <w:t>.</w:t>
      </w:r>
    </w:p>
    <w:p w14:paraId="49329788" w14:textId="77777777" w:rsidR="003A7C8C" w:rsidRPr="003A7C8C" w:rsidRDefault="003A7C8C" w:rsidP="003A7C8C">
      <w:pPr>
        <w:ind w:left="142" w:hanging="142"/>
        <w:rPr>
          <w:sz w:val="16"/>
          <w:szCs w:val="16"/>
          <w:lang w:val="ro-RO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699"/>
        <w:gridCol w:w="1537"/>
        <w:gridCol w:w="4613"/>
        <w:gridCol w:w="978"/>
        <w:gridCol w:w="1118"/>
        <w:gridCol w:w="1119"/>
      </w:tblGrid>
      <w:tr w:rsidR="005F0059" w:rsidRPr="004D02E8" w14:paraId="01AA57D2" w14:textId="77777777">
        <w:trPr>
          <w:cantSplit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34EC153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№</w:t>
            </w:r>
          </w:p>
          <w:p w14:paraId="5FF6025E" w14:textId="77777777" w:rsidR="005F0059" w:rsidRPr="004D02E8" w:rsidRDefault="005F0059">
            <w:pPr>
              <w:jc w:val="center"/>
              <w:rPr>
                <w:sz w:val="24"/>
                <w:szCs w:val="24"/>
                <w:lang w:eastAsia="ru-RU"/>
              </w:rPr>
            </w:pPr>
            <w:r w:rsidRPr="004D02E8">
              <w:rPr>
                <w:sz w:val="24"/>
                <w:szCs w:val="24"/>
                <w:lang w:eastAsia="ru-RU"/>
              </w:rPr>
              <w:t xml:space="preserve"> </w:t>
            </w:r>
            <w:r w:rsidRPr="004D02E8">
              <w:rPr>
                <w:sz w:val="22"/>
                <w:szCs w:val="24"/>
                <w:lang w:val="en-US" w:eastAsia="ru-RU"/>
              </w:rPr>
              <w:t>crt</w:t>
            </w:r>
            <w:r w:rsidRPr="004D02E8">
              <w:rPr>
                <w:sz w:val="22"/>
                <w:szCs w:val="24"/>
                <w:lang w:eastAsia="ru-RU"/>
              </w:rPr>
              <w:t>.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7BC5BCDE" w14:textId="77777777" w:rsidR="005F0059" w:rsidRPr="00694325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ro-RO"/>
              </w:rPr>
              <w:t>Simbol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ro-RO"/>
              </w:rPr>
              <w:t>norme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ro-RO"/>
              </w:rPr>
              <w:t xml:space="preserve">şi Cod 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ro-RO"/>
              </w:rPr>
              <w:t xml:space="preserve">resurse  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6BEB7FFD" w14:textId="77777777" w:rsidR="005F0059" w:rsidRPr="004D02E8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449A0A1E" w14:textId="77777777" w:rsidR="005F0059" w:rsidRPr="004D02E8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4D02E8">
              <w:rPr>
                <w:sz w:val="22"/>
                <w:szCs w:val="22"/>
                <w:lang w:val="ro-RO"/>
              </w:rPr>
              <w:t xml:space="preserve">Denumire lucrări, cheltuieli  şi resurse    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6482E874" w14:textId="77777777" w:rsidR="005F0059" w:rsidRPr="004D02E8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0D1C95E4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ro-RO"/>
              </w:rPr>
              <w:t>U.M.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1CAF06F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Cantitate</w:t>
            </w:r>
          </w:p>
        </w:tc>
      </w:tr>
      <w:tr w:rsidR="005F0059" w:rsidRPr="004D02E8" w14:paraId="321DA902" w14:textId="77777777">
        <w:trPr>
          <w:cantSplit/>
        </w:trPr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7EF7C7F6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02BF1CD0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78C0FA8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1E58ECC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547FB0DB" w14:textId="77777777" w:rsidR="005F0059" w:rsidRPr="001F2DD7" w:rsidRDefault="005F0059" w:rsidP="001F2DD7">
            <w:pPr>
              <w:jc w:val="center"/>
              <w:rPr>
                <w:sz w:val="22"/>
                <w:szCs w:val="22"/>
                <w:lang w:val="ro-RO"/>
              </w:rPr>
            </w:pPr>
            <w:r w:rsidRPr="004D02E8">
              <w:rPr>
                <w:sz w:val="22"/>
                <w:szCs w:val="22"/>
                <w:lang w:val="ro-RO"/>
              </w:rPr>
              <w:t>pe unitate de măsură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41B0AE5B" w14:textId="77777777" w:rsidR="005F0059" w:rsidRPr="004D02E8" w:rsidRDefault="008F152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Volum</w:t>
            </w:r>
          </w:p>
        </w:tc>
      </w:tr>
    </w:tbl>
    <w:p w14:paraId="36E9844C" w14:textId="77777777" w:rsidR="005F0059" w:rsidRPr="004D02E8" w:rsidRDefault="005F0059">
      <w:pPr>
        <w:rPr>
          <w:sz w:val="2"/>
          <w:szCs w:val="2"/>
          <w:lang w:val="en-US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699"/>
        <w:gridCol w:w="1537"/>
        <w:gridCol w:w="4613"/>
        <w:gridCol w:w="978"/>
        <w:gridCol w:w="1118"/>
        <w:gridCol w:w="1119"/>
      </w:tblGrid>
      <w:tr w:rsidR="005F0059" w:rsidRPr="004D02E8" w14:paraId="5A46ADB0" w14:textId="77777777">
        <w:trPr>
          <w:cantSplit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378537E5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0CBE0F55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725ED9C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3BD4FC4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74DF4C7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</w:tcPr>
          <w:p w14:paraId="35856A2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7</w:t>
            </w:r>
          </w:p>
        </w:tc>
      </w:tr>
      <w:tr w:rsidR="005F0059" w:rsidRPr="004D02E8" w14:paraId="6A300AB0" w14:textId="77777777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482305F" w14:textId="77777777" w:rsidR="005F0059" w:rsidRPr="004D02E8" w:rsidRDefault="005F005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1869AE1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3F098EE" w14:textId="77777777" w:rsidR="005F0059" w:rsidRPr="004D02E8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 Lucrari de constructie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027D194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2A002EB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F9CB747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</w:tr>
      <w:tr w:rsidR="005F0059" w:rsidRPr="004D02E8" w14:paraId="4A5E3B08" w14:textId="77777777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016F15B" w14:textId="77777777" w:rsidR="005F0059" w:rsidRPr="004D02E8" w:rsidRDefault="005F005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B360DB9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3B927A3" w14:textId="77777777" w:rsidR="005F0059" w:rsidRPr="004D02E8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1.1. Retele canalizare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13238E2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EBD176F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738D55E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</w:tr>
      <w:tr w:rsidR="005F0059" w:rsidRPr="004D02E8" w14:paraId="24D75706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0B917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D8BA8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TsC03B3</w:t>
            </w:r>
          </w:p>
          <w:p w14:paraId="4F79AD2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F3B924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Sapatura mecanica cu excavatorul de 0,40-0,70 mc, cu motor cu ardere interna si comanda hidraulica, in pamint imbibat cu apa, deplasare excavator pe platelaje, descarcare in depozit teren catg.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123EA4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FA0BF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AF71F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73,980</w:t>
            </w:r>
          </w:p>
        </w:tc>
      </w:tr>
      <w:tr w:rsidR="005F0059" w:rsidRPr="005F0059" w14:paraId="35C98B3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32573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480715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449C73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32D03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6B22D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24E09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06B75A0F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EEFFA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D2330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TsA01B2</w:t>
            </w:r>
          </w:p>
          <w:p w14:paraId="40FCAEC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CA895F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Sapatura manuala de pamint in spatii intinse, la deblee, la canale deschise, la gropi de imprumut, la indepartarea stratului vegetal de 10-30 cm grosime in pamint imbibat cu apa aruncarea in depozit sau vehicul la H&lt; 0,60 m teren mijlociu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04E35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936F8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A7AD6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80,000</w:t>
            </w:r>
          </w:p>
        </w:tc>
      </w:tr>
      <w:tr w:rsidR="005F0059" w:rsidRPr="005F0059" w14:paraId="05BDE469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069DA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DB165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F3E490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94389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4AB46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F7567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37A506BF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F0524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92631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TsC54B</w:t>
            </w:r>
          </w:p>
          <w:p w14:paraId="50F01A4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2D2D86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Strat de fundatie din piatra sparta LA30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3840B4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16F6C2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5413F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139,200</w:t>
            </w:r>
          </w:p>
        </w:tc>
      </w:tr>
      <w:tr w:rsidR="005F0059" w:rsidRPr="005F0059" w14:paraId="5367FBF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00A6C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0AEE85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6D3012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D9EE8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A01ED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0,9900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CBCC4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3188F8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3ABDA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897D1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91A12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LA30 fr.16-32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DFD99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AB44D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C641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E7081D1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484C8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AD6A6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D7DFA3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Apa pentru mortare si betoane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AB517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615FF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AFB1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1BF424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31198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ADFBE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A5CA47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4DB4E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22A53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2A02E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0D10A9E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5E3AC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023C8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TsC54A</w:t>
            </w:r>
          </w:p>
          <w:p w14:paraId="6BD94CD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66356B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Strat de fundatie din nisip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1C04D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F28412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189D1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69,560</w:t>
            </w:r>
          </w:p>
        </w:tc>
      </w:tr>
      <w:tr w:rsidR="005F0059" w:rsidRPr="005F0059" w14:paraId="138073F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91144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C2FF0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BF256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09F90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A2F52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0,9000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4C0A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7BCAB11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ED3FF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BAD465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1421102200525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730A59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sortat nespalat de riu si lacuri 0,0-7,0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60C22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048F5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B88D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7592BC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FB8FA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C2E9C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8EAD7D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A2718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EAD93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C905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5FE3E1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F1152E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C6862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14D371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Compresor mobil motor ardere interna, presiunea pina la 686 kPa (7atm), 2,2 m3/min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00710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FC6D8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3EF4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A14628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A1026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E4E6D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783791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F8ACE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0D5A0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2B48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E67A7CE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15AE6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CFECC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TsF02D</w:t>
            </w:r>
          </w:p>
          <w:p w14:paraId="18BB357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FF8972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Sprijiniri de maluri, cu dulapi de fag asezati orizontal, la sapaturi executate in spatii limitate, avind latimea de  1,51-2,50  m intre maluri adincimea sapaturii de 2,01...4 m, intre dulapi 0,21...0,60 m (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Укрепление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обрывов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горизонтальными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буковыми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досками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, 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в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выемках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, 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в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стесненных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условиях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,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с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шириной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между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обрывами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1,51-2,50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м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,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глубина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разработки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2,01...4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м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,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расстояние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между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досками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0,21...0,60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м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48CB7B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B30B3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C14B03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2 820,00</w:t>
            </w:r>
          </w:p>
        </w:tc>
      </w:tr>
      <w:tr w:rsidR="005F0059" w:rsidRPr="005F0059" w14:paraId="72C571A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9D4B1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56DFF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71240100107001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D9DC92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Dulgher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EF938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FC38C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0,4700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1AF8B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8DB495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A7063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A5418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2811236827400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CF5C3D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Sprait metalic telescopic 0.08 MN (8 tf) L=1,50 - 2,50 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12709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76485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0,0019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30D2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7E9CA4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99315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07EE2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2010102917685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47B2BF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Dulap fag lung tivita cls C gr=50mm lung=2,50m S8689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A110F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13D94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0,0027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41A1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EEBA4D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01210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5C648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2873145887001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897360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Cuie cu cap con. Tip A 1 4,0 x 100  S2111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1BE5A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46A90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0,0208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EB46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342BE439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209D2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38FBF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CP50B</w:t>
            </w:r>
          </w:p>
          <w:p w14:paraId="2426174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56F61F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Montarea elementelor prefabricate din beton. Bloc-perete pentru subsol,  greutate pina la 1 t. 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FS-4m-12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2CF77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lastRenderedPageBreak/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1ED29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1F1F4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104,000</w:t>
            </w:r>
          </w:p>
        </w:tc>
      </w:tr>
      <w:tr w:rsidR="005F0059" w:rsidRPr="005F0059" w14:paraId="48B0B621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DF3C9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245D8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7136080025001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25A4E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Montator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33A14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BF3AE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0,4220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43BA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8AD1B7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47E8A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B43DC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B20A1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deservire CM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39697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910AE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AEFC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FD924E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04100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E7CE4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2666122800600-FS4-12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E1960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Element  prefabricat   FS-4m-12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450CF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0E4C3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E016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A7FBED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68E91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C2DBE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3410520006752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7B819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Automacara 6 - 10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265E2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F807F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769B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64D95392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CA0A4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F88E5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CL18A</w:t>
            </w:r>
          </w:p>
          <w:p w14:paraId="4079B64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52F313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Confectii metalice uzinate, inglobate partial in beton clema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43F09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720F7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C87265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292,240</w:t>
            </w:r>
          </w:p>
        </w:tc>
      </w:tr>
      <w:tr w:rsidR="005F0059" w:rsidRPr="005F0059" w14:paraId="0D27CFF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6801C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19CF5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7214240021810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3338F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Lacatus CM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1CF1C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7388C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520F7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0A23329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616BF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773ED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B297B8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deservire CM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7350F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F6463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F052B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00A3B9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918F5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343E6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2775276309886-21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4B4B7E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Pene de panta  clema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9BD24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FB04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7AB1F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03551D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9C775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9BA8C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2734113803207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A61E59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Sirma neagra moale d = 2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E7308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3E3A2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490AE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06691B22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913E8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17CAC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CL18A</w:t>
            </w:r>
          </w:p>
          <w:p w14:paraId="76CC28E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4A57F3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Confectii metalice uzinate, inglobate partial in beton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1CCEE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3B6F82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18933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66,560</w:t>
            </w:r>
          </w:p>
        </w:tc>
      </w:tr>
      <w:tr w:rsidR="005F0059" w:rsidRPr="005F0059" w14:paraId="257AFA6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42A44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A4B86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7214240021810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42BF8D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Lacatus CM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BB5B4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AA024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5E97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DC759B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E5691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FE1E4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DC722B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deservire CM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14B68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AA7FB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2EEF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7B094C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CAB53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9643F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2775276309886-2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B922EE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Pene de panta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7DEF0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471BC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2A63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F6A56C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47901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6FDCB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2734113803207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72EC7C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Sirma neagra moale d = 2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E73DF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4222A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37169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5E8A541A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8EF11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C319F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CL01A</w:t>
            </w:r>
          </w:p>
          <w:p w14:paraId="5AC86EE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526629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Stilpi din otel gata confectionati, livrati complet asamblati, montati la inaltimi pina la 35 m, avind pina la 1 t inclusiv (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Монтаж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готовых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стальных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колонн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,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доставленных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полностью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собранными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, 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на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высоте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до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35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м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,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весом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до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1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т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включительно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26041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78C8D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DC70E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1,520</w:t>
            </w:r>
          </w:p>
        </w:tc>
      </w:tr>
      <w:tr w:rsidR="005F0059" w:rsidRPr="005F0059" w14:paraId="05A6152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C9589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57747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7214210026800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1BBF4B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Montator constructii metalice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864D6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553CB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14,4000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081F5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C33083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876CB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635F2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7214070021400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457857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Lacatus constructii metalice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26650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FF1CC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1,8000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EF61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767CDC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CE698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B2B06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7212030022700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25B217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Sudor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2DD3F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2908F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0,9000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8BC2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9F8005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4E5DC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70795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EB63C8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deservire CM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5FC87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99A09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0,9000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B3BA1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1DF0B9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31011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0384C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2811106302000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09B3B1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Stilp din otel gata confectionati si complet asamblati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3F484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C4570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1 000,0000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BB15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858687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CC16B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903E2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2873155901340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AE1A10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Electrod sud.otel slab aliat S 1125/2 E 50B 4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2AD03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82F0A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0,9500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6F74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CA1545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AD17C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7689C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2874115842700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91937B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Piulita hexag. M20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D3A1E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F650E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4,5000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8A02F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421420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2C67F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9C4B1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2874115802500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F97038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Surub cap hexagonal   M 20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52FD6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CFD87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4,5000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B13A9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595210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EFFF2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1B925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2874115883700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CA0F63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Saiba   M 20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BD258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485D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4,5000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FDAA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D1EB65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1FC40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B0483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2413547308164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D02420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Carbura de calciu tehnica (carbid) S102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06C2E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700BA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D046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40772B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46EA8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A0D1E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2411115904512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A16AF9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Oxigen tehnic gazos S2031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91CD6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82381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AFC43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3467A6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C865D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F7CC0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2732103600227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5A5FEF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Tabla neagra 0,5x1000x2000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1F53A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D9030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55FB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FC778A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D18ED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6293E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2775276309886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D08957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Confectii metalice inglobate in beton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319DA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7A01B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3,5000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0682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F3D74B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6B8CA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FEFC0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3110500003004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170524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Convertizor de sudura de 14  kw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2CFED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39198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0,9500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53C7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E4E3D5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B2DE3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034F4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3410520006728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0611B7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Macara pe pneuri pina la 9,9 TF cu brat cu zabrele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E2840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EFE5C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E9F9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C425B58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946E1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4FBA9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TsD03A1</w:t>
            </w:r>
          </w:p>
          <w:p w14:paraId="1CB573E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2CC207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Imprastierea pamintului afinat provenit din teren categoria I sau II si categoria III sau IV, executata cu buldozer pe tractor cu senile de 81-180 CP, in straturi de 15-20 cm, teren catg.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I sau 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1C879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89BDC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42A861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45,640</w:t>
            </w:r>
          </w:p>
        </w:tc>
      </w:tr>
      <w:tr w:rsidR="005F0059" w:rsidRPr="005F0059" w14:paraId="2C2AE89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B70B1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31868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03286A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321AB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36A3E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AF08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1F0CEE6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2A293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7B476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TsD05A</w:t>
            </w:r>
          </w:p>
          <w:p w14:paraId="3D6FAF0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9BAE77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Compactarea cu maiul mecanic de 150-200 kg a umpluturilor in straturi succesive de 20-30 cm grosime, exclusiv udarea fiecarui strat in parte, umpluturile executindu-se din pamint necoeziv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80C0C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7173C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48A77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45,640</w:t>
            </w:r>
          </w:p>
        </w:tc>
      </w:tr>
      <w:tr w:rsidR="005F0059" w:rsidRPr="005F0059" w14:paraId="39FC1EE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3E14F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B6FF2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684B12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14D6B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7D268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8,8200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3C0E4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D174B6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3A090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789F6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8891DA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Mai mecanic de 150-200 kg cu motor termic 6 cp (4 kw)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504B1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5C69D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10,3900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54824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B5A9B15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B4147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83059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TsC19B1</w:t>
            </w:r>
          </w:p>
          <w:p w14:paraId="117AF15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8A3F66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Sapatura mecanica cu buldozer pe tractor pe senile de 81-180 CP, inclusiv impingerea pamintului pina la 10 m, in teren catg.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II (Разравнивание лишнего грунта, к=0,85)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AEF1E4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827664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4CDDE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29,140</w:t>
            </w:r>
          </w:p>
        </w:tc>
      </w:tr>
      <w:tr w:rsidR="005F0059" w:rsidRPr="005F0059" w14:paraId="5A2F715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FC61D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43A1C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A1E2D9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88885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E2F52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E2BB1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65B9A42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1BDB3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B69BA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AcA01H</w:t>
            </w:r>
          </w:p>
          <w:p w14:paraId="347F715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2B5499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Montarea conductei din fonta de presiune, cu mufa, etansate cu fringhie gudronata si plumb topit, avind diametrul de 500-600 mm   D600 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lastRenderedPageBreak/>
              <w:t>mm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592415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lastRenderedPageBreak/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CA23C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C5812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469,000</w:t>
            </w:r>
          </w:p>
        </w:tc>
      </w:tr>
      <w:tr w:rsidR="005F0059" w:rsidRPr="005F0059" w14:paraId="16D51D1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39A92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1AE21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6114B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Instalator alimentari 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6410A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DF0F7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4,1200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62013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ACB93A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C9656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43F1C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2875274109200-D600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9FB644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Tub fonta presiune cu mufa  D600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20070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BB47F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51BE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28F12F9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ED473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D2BE8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E368DB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3A552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E095F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E6712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A1B4ED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D7AA5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AE4A7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2952270003306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6C3516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Electropompa de apa 4-6 kw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3D761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E930A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FCECF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61833D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AD68A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94858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2912340002509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D2F14B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Motocompresor mobil de aer de joasa presiune, debit 4,0 - 5,9 mc/min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7FAA0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A9C79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5B0D4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DF72AB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89353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CB59B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3410520001373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3DC068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Automacara 5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0B4A9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3989E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B3C5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62105670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2E055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8FE58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AcD05E</w:t>
            </w:r>
          </w:p>
          <w:p w14:paraId="3965166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1852C3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Montarea tuburilor circulare, din beton, cu lungimea de  2 m, cu adincimea de pina la 2 m, cu mufa si inel de cauciuc, tuburile avind diametrul de 900-1000 mm  TS 100.25  toc de protectie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2C06A4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07888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DCA22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28,400</w:t>
            </w:r>
          </w:p>
        </w:tc>
      </w:tr>
      <w:tr w:rsidR="005F0059" w:rsidRPr="005F0059" w14:paraId="2C98781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D0E99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9E3D1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7129090010600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998EA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Drenor-canalist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01FEC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97B99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B695A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3CDB45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44FD2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B17ED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2661122804500-1000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5CC41F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Tuburi din beton simplu circulare cu mufa si inel de cauciuc   TS100.25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DC98F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E48B4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F027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AAED7A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8C613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7A859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1421102200525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6419C6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sortat nespalat de riu si lacuri 0,0-7,0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3D769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FAE7B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0,2640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97B95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E1BF0A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94552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2613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2513736601500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A8B52D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Inel de cauciuc pentru etansare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3B67A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041F2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BD87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ED989B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ECCD1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85376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2664102101206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AA9BBF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Mortar pentru tencuiala M 20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25AC8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579A9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288D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071EEA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84D58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00376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3410520001373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59DCB6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Automacara 5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74DC6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3739C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128A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4BA8E5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DC6D7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60DD1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2952270003817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0F0AFA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Malaxor de mortar 200 l actionat electric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25258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1DD76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DD741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383F0137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F445A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1FDBA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AcA27A</w:t>
            </w:r>
          </w:p>
          <w:p w14:paraId="0A3B397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17635E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Imbinarea cu inel de cauciuc a pieselor de legatura din otel, pentru conducte de presiune, din beton armat sau precomrimat (PREMO), avind diametrul de 400-600 mm  suport D600 mm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4BD34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F54B9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1E947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20,000</w:t>
            </w:r>
          </w:p>
        </w:tc>
      </w:tr>
      <w:tr w:rsidR="005F0059" w:rsidRPr="005F0059" w14:paraId="77175F6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1E6C3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29DCD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09BE5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Instalator alimentari 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D78C8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372C7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1,8000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118F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C2863E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B3913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D6B7A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2513736601500-D600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4F94B8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Inel de cauciuc pentru etansare  D600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09530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C2000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876B3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E35162B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8CC5B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89FDE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AcA27A</w:t>
            </w:r>
          </w:p>
          <w:p w14:paraId="03DE93D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DB2C07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Imbinarea cu inel de cauciuc a pieselor de legatura din otel, pentru conducte de presiune, din beton armat sau precomrimat (PREMO), avind diametrul de 400-600 mm D1200 mm manseta tip DU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34B87F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96C39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D96CF1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4,000</w:t>
            </w:r>
          </w:p>
        </w:tc>
      </w:tr>
      <w:tr w:rsidR="005F0059" w:rsidRPr="005F0059" w14:paraId="6B47D099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A0477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E1690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872D79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Instalator alimentari 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E8656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880B1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1,8000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1D90C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E7928C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1A612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0E4B2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2513736601500-1200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669255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Inel de cauciuc pentru etansare D1200 manseta tip DU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0874F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7BD00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E9053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A18B4BD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1E3D6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273DF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AcD05E</w:t>
            </w:r>
          </w:p>
          <w:p w14:paraId="5481E00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7BA969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Montarea tuburilor circulare, din beton, cu lungimea de  2 m, cu adincimea de pina la 2 m, cu mufa si inel de cauciuc, tuburile avind diametrul de 900-1000 mm  TS 100.25   toc de protectie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1EDE36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3F98E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D8D2B7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34,000</w:t>
            </w:r>
          </w:p>
        </w:tc>
      </w:tr>
      <w:tr w:rsidR="005F0059" w:rsidRPr="005F0059" w14:paraId="58545AE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DA6CA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884DF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7129090010600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24C9A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Drenor-canalist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584D2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95A4D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E0CE3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E72BDD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30A6B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79716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2661122804500-1000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0181D2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Tuburi din beton simplu circulare cu mufa si inel de cauciuc   TS100.25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DE2E9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AEB79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5058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8B1836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E92C0E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4BFE3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1421102200525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643163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sortat nespalat de riu si lacuri 0,0-7,0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C77FA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78F79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0,2640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F587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CEBE87D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0AECC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2A200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2513736601500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1C6E70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Inel de cauciuc pentru etansare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C57EC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9C713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FAF7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E70C77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42BEF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A5662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2664102101206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4D6872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Mortar pentru tencuiala M 20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ACBBA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A8A2C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A934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07EDD4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A1BED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22C29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3410520001373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9063E3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Automacara 5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54E26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7EEC8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44BFC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B6628A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FB193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0471C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2952270003817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8DF514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Malaxor de mortar 200 l actionat electric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FFB79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31EB1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150B7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77CAFAFD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3266A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98382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AcA27A</w:t>
            </w:r>
          </w:p>
          <w:p w14:paraId="53AE3DA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810112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Imbinarea cu inel de cauciuc a pieselor de legatura din otel, pentru conducte de presiune, din beton armat sau precomrimat (PREMO), avind diametrul de 400-600 mm  suport D600 mm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12E69C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25A4B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2C1915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24,000</w:t>
            </w:r>
          </w:p>
        </w:tc>
      </w:tr>
      <w:tr w:rsidR="005F0059" w:rsidRPr="005F0059" w14:paraId="21C3C981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0BBD3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67946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B59CBE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Instalator alimentari 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4B172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C38C2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1,8000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3B5D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D02E45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162FE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37B8A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2513736601500-D600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B3F0DB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Inel de cauciuc pentru etansare  D600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2BC3A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FD72B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6FE9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8A34DD0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FDC71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CB00F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AcA10B</w:t>
            </w:r>
          </w:p>
          <w:p w14:paraId="42F0CE2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20D66E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Montarea in pamint a tevilor din polietilena de presiune, de inalta densitate, destinate alimentarilor cu apa, asamblate prin sudura cap la 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lastRenderedPageBreak/>
              <w:t>cap, conform normativului I-6-PE,  avind diametrul de 160-200 mm  D200 mm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CEF8E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lastRenderedPageBreak/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2F7F9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3DF316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6,700</w:t>
            </w:r>
          </w:p>
        </w:tc>
      </w:tr>
      <w:tr w:rsidR="005F0059" w:rsidRPr="005F0059" w14:paraId="48ACD03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ECEE9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8A026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8A0FD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Instalator alimentari 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8D90F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FFAEA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0,1660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CCCE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DF5290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BBDCB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0E339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2521216701001-200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DCFD2C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Teava din polietilena D200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E93D0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D615C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0F030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63D621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33851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85F99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2010102901170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C4996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Bile, manele D=15-18 cm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3CE65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5CB31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F4CA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C369859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E8CCA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FFA9EF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2952270007602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27276A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Tirfor 1,5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1FF56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177AC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D8A1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E02485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7F76EE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02782F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2940420002422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C94FE1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Masina de sudura PE cu toate accesoriile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0A5C6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87CA6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0,0125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C122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67BD3648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9EBD4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CF133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AcB01E</w:t>
            </w:r>
          </w:p>
          <w:p w14:paraId="4F2041E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8DF5FE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Montarea armaturilor cu actionare manuala sau mecanica (vane, robinete, ventile), la conductele de alimentare cu apa sau de canalizare, avind diametrul de 500-600 mm  Vana cu pana baucizata Py16 cu reductor D600 mm  30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ч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539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р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22E366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7A768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1F4E8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1,000</w:t>
            </w:r>
          </w:p>
        </w:tc>
      </w:tr>
      <w:tr w:rsidR="005F0059" w:rsidRPr="005F0059" w14:paraId="76B1711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D8455E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E9FF7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FB3E2C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Instalator alimentari 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8CD6B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15A47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2,2500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414D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CB8CF9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4CADDE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B6D2C5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3410520001373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C0C77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Automacara 5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B0789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0F35A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B6BF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658D2114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FFF7C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D1115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AcB01E</w:t>
            </w:r>
          </w:p>
          <w:p w14:paraId="3593091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D103D5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Montarea armaturilor cu actionare manuala sau mecanica (vane, robinete, ventile), la conductele de alimentare cu apa sau de canalizare, avind diametrul de 500-600 mm  compensator de montaj din cauciuc DN600 Py16 L=260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8CF6F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EB53D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C77CE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1,000</w:t>
            </w:r>
          </w:p>
        </w:tc>
      </w:tr>
      <w:tr w:rsidR="005F0059" w:rsidRPr="005F0059" w14:paraId="6365850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3AF73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2B225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D06AC0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Instalator alimentari 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9BFBB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15D0D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2,2500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984B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D4C985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AD0C8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C6464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3410520001373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81C95D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Automacara 5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16AC8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E5BCA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2B45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321ECF7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7D005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8224E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AcB01C</w:t>
            </w:r>
          </w:p>
          <w:p w14:paraId="27CE86F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1C6B80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Montarea armaturilor cu actionare manuala sau mecanica (vane, robinete, ventile), la conductele de alimentare cu apa sau de canalizare, avind diametrul de 200-250 mm  robinet flutura cu flanse D200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54E91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7DE34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5EEAC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1,000</w:t>
            </w:r>
          </w:p>
        </w:tc>
      </w:tr>
      <w:tr w:rsidR="005F0059" w:rsidRPr="005F0059" w14:paraId="0B52C1A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8C873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2C076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24934C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Instalator alimentari 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3389C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394F7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B511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60D37F1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DC563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E49CC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2874117300000-200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5F507E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Robinet flutura cu flanse D200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9FBAB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CAE4D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B0DC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8900E9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27FF4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7921C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3410520001373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10D69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Automacara 5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04FA6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0821C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5BF7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4FD635F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8C1A6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DCFA8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AcB01E</w:t>
            </w:r>
          </w:p>
          <w:p w14:paraId="7E84714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FA6F0F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Montarea armaturilor cu actionare manuala sau mecanica (vane, robinete, ventile), la conductele de alimentare cu apa sau de canalizare, avind diametrul de 500-600 mm teu de otel D600x200 mm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836A30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8DA82C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9A00A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1,000</w:t>
            </w:r>
          </w:p>
        </w:tc>
      </w:tr>
      <w:tr w:rsidR="005F0059" w:rsidRPr="005F0059" w14:paraId="69A7370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D9EEC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AA3C2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D1B726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Instalator alimentari 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6BFBA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A12CA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2,2500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39C77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CBC879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F6732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ACDC8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3410520001373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9467A8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Automacara 5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59583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9B35E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0215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77E36319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AB469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BEC28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AcA26B</w:t>
            </w:r>
          </w:p>
          <w:p w14:paraId="5139821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3FBBE4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Imbinarea cu flanse a pieselor de legatura, flanselor, inclusiv a flanselor oarbe si a armaturilor, avind diametrul de 125-250 mm  flange adapter - plug D200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17DB0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3A035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F072F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1,000</w:t>
            </w:r>
          </w:p>
        </w:tc>
      </w:tr>
      <w:tr w:rsidR="005F0059" w:rsidRPr="005F0059" w14:paraId="730F52A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5DABC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94725F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F4885E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Instalator alimentari 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20608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2407D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1,8500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4D930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1FD3B3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E2EE5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DD79D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2875274110100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98BDFE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Piese de legatura flange adapter-plug  D200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BDA7C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DAED8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6A17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C51E77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D5261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2315E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2513736601000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0CE936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Garnituri cauciuc cu insertii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5B745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8BF30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6DB8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5C0442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2AD85E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BB50D5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2874115801000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18EE8C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Suruburi cap hexagonal cu piulite M-16x240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842B4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7E1CE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9,0000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70A3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338C8F07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02D03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FB0EE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AcB01E</w:t>
            </w:r>
          </w:p>
          <w:p w14:paraId="2478430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AF8476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Montarea armaturilor cu actionare manuala sau mecanica (vane, robinete, ventile), la conductele de alimentare cu apa sau de canalizare, avind diametrul de 500-600 mm  cot de sector sudat di notel 90gr  D630*12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79697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CF3EA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3CA15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4,000</w:t>
            </w:r>
          </w:p>
        </w:tc>
      </w:tr>
      <w:tr w:rsidR="005F0059" w:rsidRPr="005F0059" w14:paraId="1E23F5D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57BBB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C9097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7DC81E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Instalator alimentari 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72FA4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F8EF7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2,2500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717A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A7A18D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9B9A4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79F60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3410520001373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E01D6C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Automacara 5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D5788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7D80A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E381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56470522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17547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0FE57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AcB01E</w:t>
            </w:r>
          </w:p>
          <w:p w14:paraId="2FE2113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BA6948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Montarea armaturilor cu actionare manuala sau mecanica (vane, robinete, ventile), la conductele de alimentare cu apa sau de canalizare, avind diametrul de 500-600 mm  cot de sector sudat di notel 22gr  D630*12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65B8E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72AC1C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1B199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1,000</w:t>
            </w:r>
          </w:p>
        </w:tc>
      </w:tr>
      <w:tr w:rsidR="005F0059" w:rsidRPr="005F0059" w14:paraId="15353979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9CDF4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2EEFF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B9186B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Instalator alimentari 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EAAF7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5A45F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2,2500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AF77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38AEA5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EAA05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14F03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3410520001373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50F91A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Automacara 5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7122F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57A41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3DF27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901FF36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4CC6C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736CF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AcB01E</w:t>
            </w:r>
          </w:p>
          <w:p w14:paraId="2E28B01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F8A3E5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Montarea armaturilor cu actionare manuala sau mecanica (vane, robinete, ventile), la conductele de alimentare cu apa sau de canalizare, avind diametrul de 500-600 mm  cot de sector sudat di notel 11gr  D630*12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B468D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2732CF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D51136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1,000</w:t>
            </w:r>
          </w:p>
        </w:tc>
      </w:tr>
      <w:tr w:rsidR="005F0059" w:rsidRPr="005F0059" w14:paraId="1838E39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A8961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935B5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239756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Instalator alimentari 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716E6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A5F73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2,2500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09922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A3748D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7F261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E60AB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3410520001373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35E2B2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Automacara 5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46CD2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39798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F835D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0B4D3319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F2F72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FFE40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AcA26D</w:t>
            </w:r>
          </w:p>
          <w:p w14:paraId="57DC23C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567D50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Imbinarea cu flanse a pieselor de legatura, flanselor, inclusiv a flanselor oarbe si a armaturilor, avind diametrul de 500-600 mm piesa de racord cu flansa si capat D600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1239FC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473CCF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496E2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2,000</w:t>
            </w:r>
          </w:p>
        </w:tc>
      </w:tr>
      <w:tr w:rsidR="005F0059" w:rsidRPr="005F0059" w14:paraId="08174E1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ADF52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A21C4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22A99B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Instalator alimentari 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D1576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13F2A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3,3300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5196E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0F97AE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1BECA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53694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2513736601000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FAF77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Garnituri cauciuc cu insertii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F3EBA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A3506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50AC9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B6A730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ED31F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A3554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2874115801000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0A8E1B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Suruburi cap hexagonal cu piulite M-16x240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FA867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044E5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16,0000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3EC07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6E75CBEB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CC305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67F83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AcA26D</w:t>
            </w:r>
          </w:p>
          <w:p w14:paraId="08AA11B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75D0F2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Imbinarea cu flanse a pieselor de legatura, flanselor, inclusiv a flanselor oarbe si a armaturilor, avind diametrul de 500-600 mm piesa de racord cu mufa D600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DDDAB5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1C4945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384AD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1,000</w:t>
            </w:r>
          </w:p>
        </w:tc>
      </w:tr>
      <w:tr w:rsidR="005F0059" w:rsidRPr="005F0059" w14:paraId="364A2A2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1CE5D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AB33E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F36FAD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Instalator alimentari 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10074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F3266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3,3300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5E6F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13E2D0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4022C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8271B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2513736601000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50B838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Garnituri cauciuc cu insertii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B80E3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07287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A7D25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39594D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52271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B30E4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2874115801000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368630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Suruburi cap hexagonal cu piulite M-16x240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C6D09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3CA26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16,0000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2ED45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7A8A1FB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7B66E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27764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AcE51J</w:t>
            </w:r>
          </w:p>
          <w:p w14:paraId="55F02FE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6B2CD3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Racordarea la conducta existanta din tevi de otel (cu stut) avind diametrul stutului de 600 mm (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Врезка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в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существующий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трубопровод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из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стальных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труб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(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со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штуцером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),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диам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.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600 мм)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A38E6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piesa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9B6AC6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C07EB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2,000</w:t>
            </w:r>
          </w:p>
        </w:tc>
      </w:tr>
      <w:tr w:rsidR="005F0059" w:rsidRPr="005F0059" w14:paraId="17B0AAE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5AEB5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02EAD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F8984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Instalator alimentari 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F6583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A25AC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8,2700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1F56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A81931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99B0D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212BA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946488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Muncitor deservire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E19E8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8B9B4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6,6300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CFC9E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93BB9F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F4899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4FFE9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2521216701000-600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E797E3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Teava din otel  D600 mm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BACAF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0A187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A3F5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7C4634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5A847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98782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2411115904512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45A550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Oxigen tehnic gazos S2031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E3DCA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94F6C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2,8000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B9FF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D87DC4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217C8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B20EF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2411115904520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F42897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Acetilena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C5F80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CA0AB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9582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AC77D4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1AA9C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EFCED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2413547308164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DE297A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Carbura de calciu tehnica (carbid) S102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EA095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74DDD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6E6FE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9953AD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1E0BD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BA464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2735725900310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25CFBB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Electrozi pentru sudura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9F018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0AE55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2,1600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D557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BAECC6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FECD7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1DA1D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2940600002994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D61A0E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Aparat de sudura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B2755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4C2D9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9,7600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E19C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F3ECE3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E4ED6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745BA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3410520001373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ED5B07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Automacara 5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CA065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61251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3,1200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9EBF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6A7E920B" w14:textId="77777777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77A834D" w14:textId="77777777" w:rsidR="005F0059" w:rsidRPr="004D02E8" w:rsidRDefault="005F0059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20C00F4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18D84A2" w14:textId="77777777" w:rsidR="005F0059" w:rsidRPr="004D02E8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1.2. Suport din beton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D25F539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43D524B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8ACA45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</w:tr>
      <w:tr w:rsidR="005F0059" w:rsidRPr="004D02E8" w14:paraId="63FF3790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B5916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97FB5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CA03F</w:t>
            </w:r>
          </w:p>
          <w:p w14:paraId="25928AD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E5C143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Beton simplu  turnat cu mijloace clasice,  in fundatii, socluri, ziduri de sprijin, pereti sub cota zero, preparat cu centrala de betoane sau beton marfa conform. art.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CA01под опоры  C10/12.5  X0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33E8A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721DAC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E944BF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17,420</w:t>
            </w:r>
          </w:p>
        </w:tc>
      </w:tr>
      <w:tr w:rsidR="005F0059" w:rsidRPr="005F0059" w14:paraId="188D6A7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0389E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CDF65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7123010010200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6FA9B6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Betonist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CEA9F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5B7CD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3,4500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2081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3F5EFD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39563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ACEAF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BF236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deservire CM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BD20A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9B378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AF30F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FC6E1D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FEAD8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52C94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2663102100000-C10/15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00E1CB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Beton C10/12.5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E2EE5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DEE91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1,0250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0A42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571F38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D37F6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CB5B05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6FCF64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Apa pentru mortare si betoane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7423D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8FDA5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B79F9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8931585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97E75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93E7E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CC01A</w:t>
            </w:r>
          </w:p>
          <w:p w14:paraId="6233575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AA6BB6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Armaturi din otel beton A500C fasonate in ateliere de santier cu diametrul barelor pina la 8 mm inclusiv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F30D6B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5695B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A7122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73,560</w:t>
            </w:r>
          </w:p>
        </w:tc>
      </w:tr>
      <w:tr w:rsidR="005F0059" w:rsidRPr="005F0059" w14:paraId="7C7E868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AD65E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2C5AC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7123020011140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A2DBFC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Fierar beton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DE10A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32137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2721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DDD171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FB19F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210D5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2710602100000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09F4A2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Otel beton A500C diam. mai mic sau egal de 8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FADAD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AB65B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1,0250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69187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49FC8BD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CB1F6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81653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CL18A</w:t>
            </w:r>
          </w:p>
          <w:p w14:paraId="0B161B2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1B4A34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Confectii metalice diverse din profile laminate, tabla, tabla striata, otel beton, tevi pentru sustineri sau acoperiri, inglobate total sau partial in beton  ancor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FA93D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068EF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7C791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41,800</w:t>
            </w:r>
          </w:p>
        </w:tc>
      </w:tr>
      <w:tr w:rsidR="005F0059" w:rsidRPr="005F0059" w14:paraId="32DAE30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E4C3F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3DC0C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7214240021810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187B89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Lacatus CM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48254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CB75A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6D657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9D1A43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45022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704DE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68CE62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deservire CM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C28C6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90F63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1F7F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99E012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96307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CD440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7212030022700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B8A13B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Sudor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0E2D9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F8264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E0D6D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A0FBE2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9EAD8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73D9A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2734113803207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71ABC5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Sirma neagra moale d = 2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D75EC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5C240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F06A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D2DCFD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FE33C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147AA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2775276309886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B26F6D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Confectii metalice inglobate in beton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696DC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A4780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9E7CF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1D554A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8AC15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292CA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2873155901200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A400E0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Electrozi pentru sudura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C2804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BFAA5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5915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82B2C1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1D5E4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B70BA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4011106202741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461C0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Energie electrica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ADC15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kw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DDD73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5C81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5F1FA9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48797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6828F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1010126200341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F84CB2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Carbuni de forja (huila)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A30EB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78A2A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5AE0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0132C9DE" w14:textId="77777777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F274799" w14:textId="77777777" w:rsidR="005F0059" w:rsidRPr="004D02E8" w:rsidRDefault="005F0059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0F2A321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7690E38" w14:textId="77777777" w:rsidR="005F0059" w:rsidRPr="004D02E8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1.3. Amenajarea caminelor  D2000  F-1, F-2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4533D07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85928B5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F7B8890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</w:tr>
      <w:tr w:rsidR="005F0059" w:rsidRPr="004D02E8" w14:paraId="4FB7815A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76FD0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D6A66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TsC03B1</w:t>
            </w:r>
          </w:p>
          <w:p w14:paraId="4CBB8C9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0E192C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excavatorul de 0,40-0,70 mc, cu motor cu ardere interna si comanda hidraulica, in pamint cu umiditate naturala, descarcare in depozit teren catg. 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E87CB6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050FC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B584F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1,150</w:t>
            </w:r>
          </w:p>
        </w:tc>
      </w:tr>
      <w:tr w:rsidR="005F0059" w:rsidRPr="005F0059" w14:paraId="16FD4FF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EA2B7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916E6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457C4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BC6F6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09A4B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00CF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5ACB4B9D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F0BAF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40D36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TsA20B</w:t>
            </w:r>
          </w:p>
          <w:p w14:paraId="05FB933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4BEC5E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manuala de pamint, in taluzuri, la deblee sapate cu excavator sau screper, pentru completarea sapaturii la profilul taluzului, in teren mijlociu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B792E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8AE5E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2CE26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12,000</w:t>
            </w:r>
          </w:p>
        </w:tc>
      </w:tr>
      <w:tr w:rsidR="005F0059" w:rsidRPr="005F0059" w14:paraId="0989CD5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20AEA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D86C9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C9F03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1112E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0FB05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ECD3E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34DA0E31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9636B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BE4E0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TsD02A1</w:t>
            </w:r>
          </w:p>
          <w:p w14:paraId="5EC4D8F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C4FEFC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Imprastierea pamintului afinat provenit din teren categoria I sau II, executata cu buldozer pe tractor cu senile de 65-80 CP, in straturi cu grosimea de 15-20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76CF4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FBC14C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351E7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1,030</w:t>
            </w:r>
          </w:p>
        </w:tc>
      </w:tr>
      <w:tr w:rsidR="005F0059" w:rsidRPr="005F0059" w14:paraId="054739B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5F50A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A520B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E5838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pina la 65-80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F35A2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D5BBD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9514A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586069CD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7F026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8BA46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TsD05A</w:t>
            </w:r>
          </w:p>
          <w:p w14:paraId="172EB06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312C1D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cu maiul mecanic de 150-200 kg a umpluturilor in straturi succesive de 20-30 cm grosime, exclusiv udarea fiecarui strat in parte, umpluturile executindu-se din pamint necoeziv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763B2F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C97495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A515E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1,030</w:t>
            </w:r>
          </w:p>
        </w:tc>
      </w:tr>
      <w:tr w:rsidR="005F0059" w:rsidRPr="005F0059" w14:paraId="7D82630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C7B17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F013D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354738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F9E05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20883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8,8200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7075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A4CB59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1D36F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D289A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F7C966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Mai mecanic de 150-200 kg cu motor termic 6 cp (4 kw)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F61FF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349B9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10,3900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1184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D021AD1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DED68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D95BE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TsC19B1</w:t>
            </w:r>
          </w:p>
          <w:p w14:paraId="43A86D3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738458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buldozer pe tractor pe senile de 81-180 CP, inclusiv impingerea pamintului pina la 10 m, in teren catg. II (Разравнивание лишнего грунта, к=0,85)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A8ECDF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941D1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D2C1C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0,240</w:t>
            </w:r>
          </w:p>
        </w:tc>
      </w:tr>
      <w:tr w:rsidR="005F0059" w:rsidRPr="005F0059" w14:paraId="63BE9E8D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CBAC4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9DE0C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C55E8D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C937D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700D2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B6113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55D4E17B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D57CF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26CFD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AcE15A</w:t>
            </w:r>
          </w:p>
          <w:p w14:paraId="33003DF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5675C4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Executarea caminelor de vizitare din elemente de beton armat prefabricat, pentru canalizare, circulare (inelare) cu diametrul 2,0 m, in teren fara apa subterana  2 buc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F0A0CB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555540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4595B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4,560</w:t>
            </w:r>
          </w:p>
        </w:tc>
      </w:tr>
      <w:tr w:rsidR="005F0059" w:rsidRPr="005F0059" w14:paraId="56ED9F0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DB1B5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B431B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E42F4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Instalator alimentari 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F6323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F18B7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5,6400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087F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E48AA1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FA6B4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F1F17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C9FD88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Muncitor deservire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10424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CC02B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0639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E335DC1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B1E3D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7F4EE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2663102100957-C12/15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02E7E7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Beton de ciment  C12/15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87900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ACB01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0,5730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D070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51ABEA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A0702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FB8D7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2010102915572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6EED6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Cofraje din scindura 40 mm grosime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95E30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336B3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A6125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CA29EC1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1173F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9AE6B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2664102101196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92748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Mortar -ciment M 20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8CCB0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56055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0,0690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8AC9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8E095F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B15A6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E6313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1421102200525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FA8789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Nisip sortat nespalat de riu si lacuri 0,0-7,0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2E5F1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04059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0,1320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588B3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F14CE3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E6034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19109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26511221004022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9D469E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Ciment M-400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AB013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5AE22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2514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DDD48B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38AB8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199B8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3410520001373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6FA3EB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Automacara 5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F0321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BF177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1,0650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F3179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8233D0A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3B38D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FFADC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2BB5F5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44C26E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Inel cu fund CT20-9 (1buc=0.63 m3)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E3B02F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EAB3B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FD7FF8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2,000</w:t>
            </w:r>
          </w:p>
        </w:tc>
      </w:tr>
      <w:tr w:rsidR="005F0059" w:rsidRPr="005F0059" w14:paraId="3B66645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E96A5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A1974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13123123-CT20-9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352216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Inel cu fund CT20-9 (1buc=0.63 m3)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696EA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C79DA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8732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B20CE7B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23B71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33DFA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416B0A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84B57E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Inele CT20-9 (1buc=0.59 m3)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3351A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D14ECF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949CB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3,000</w:t>
            </w:r>
          </w:p>
        </w:tc>
      </w:tr>
      <w:tr w:rsidR="005F0059" w:rsidRPr="005F0059" w14:paraId="70C5322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9E277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5BDCF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1312312312-CT20-9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38AB1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Inel CT20-9 (1buc=0.59 m3)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07CC5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37580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8313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7294A8EE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21989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E6FED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7CC5EB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5A8B0A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Inele prefabricat  CT-7-3 (0.05 m3)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94E27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BFBA6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5FDC56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1,000</w:t>
            </w:r>
          </w:p>
        </w:tc>
      </w:tr>
      <w:tr w:rsidR="005F0059" w:rsidRPr="005F0059" w14:paraId="71B02D4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219C8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7FFB95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21223-CT-7-3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E3509C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Inele  CT-7-3 (0.05)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981D1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A163A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781AF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196B6F5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C6070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08C30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12FC15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17C9A4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Inele prefabricat  CT-7-9 (0.15 m3)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9F7F8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EC4E10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B847E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2,000</w:t>
            </w:r>
          </w:p>
        </w:tc>
      </w:tr>
      <w:tr w:rsidR="005F0059" w:rsidRPr="005F0059" w14:paraId="4AFE3AC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F59F0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E2E16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21223-CT-7-9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EF058A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Inele  CT-7-9 (0.15)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B44B0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AF723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BC4DB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75DDCB2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20A65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9A92E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E036BD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4CAD35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Placa de acoperire necarosabila CTP 1-20-1 (1buc=0.512m3)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9DBA80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0877B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E5C906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2,000</w:t>
            </w:r>
          </w:p>
        </w:tc>
      </w:tr>
      <w:tr w:rsidR="005F0059" w:rsidRPr="005F0059" w14:paraId="21E82CE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E8799E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8EA44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13123123-CTP 1-20-1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3FFCD9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Placa de acoperire necarosabila CTP  1-20-1 (1buc=0.512 </w:t>
            </w: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lastRenderedPageBreak/>
              <w:t xml:space="preserve">m3)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D3E34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lastRenderedPageBreak/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C206F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1D6B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6C48FCD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0ECF9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3EA68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08663C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ADA221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Placa de acoperire necarosabila CPA 90/62.5/10 (1buc=0.08 m3)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319C9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51F79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463C7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2,000</w:t>
            </w:r>
          </w:p>
        </w:tc>
      </w:tr>
      <w:tr w:rsidR="005F0059" w:rsidRPr="005F0059" w14:paraId="3A407E4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CD826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1004C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1333-CPA 90/62.5/10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942707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Placa de acoperire necarosabila CPA 90/62.5/10  (1buc=0.08 m3)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A9FE1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86EF8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F3EF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68D46686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3921C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D129F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4444A7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EA821D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Confectii metalice diverse din profile laminate, tabla, tabla striata, otel beton, tevi pentru sustineri sau acoperiri, inglobate total sau partial in beton element de legatura MC4 -2.05 kg/buc,  MC6 - 1.6 kg/buc, MC8 - 1.67 kg/buc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8E712C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986844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4FD41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115,440</w:t>
            </w:r>
          </w:p>
        </w:tc>
      </w:tr>
      <w:tr w:rsidR="005F0059" w:rsidRPr="005F0059" w14:paraId="61D2CB8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6E208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E3EDC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2775276309886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25F7B5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Confectii metalice inglobate in beton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9CC3B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0DA2C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A1E2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5CC35F68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D6D75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0F90D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733CA4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E45858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Montarea capacelor din fonta sau fonta-beton fara piesa-suport, la caminele de vizitare ale instalatiilor de alimentare cu apa si canalizare, carosabil tip III A si B (Люк тяжелый)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1DEB2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D41AE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19E06C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2,000</w:t>
            </w:r>
          </w:p>
        </w:tc>
      </w:tr>
      <w:tr w:rsidR="005F0059" w:rsidRPr="005F0059" w14:paraId="04FE85E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30004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86B7E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2875274200000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49B6D1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Capac cu rama  </w:t>
            </w: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Люк</w:t>
            </w: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тяжелый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F7359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D078A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1E72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1F2DD7" w:rsidRPr="00B63B66" w14:paraId="7C08307D" w14:textId="77777777" w:rsidTr="005E73B9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3632C75" w14:textId="77777777" w:rsidR="001F2DD7" w:rsidRPr="004D02E8" w:rsidRDefault="001F2DD7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EAD59EB" w14:textId="77777777" w:rsidR="001F2DD7" w:rsidRPr="004D02E8" w:rsidRDefault="001F2D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828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B5F8F45" w14:textId="77777777" w:rsidR="001F2DD7" w:rsidRPr="004D02E8" w:rsidRDefault="001F2DD7">
            <w:pPr>
              <w:rPr>
                <w:sz w:val="24"/>
                <w:szCs w:val="24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  <w:t xml:space="preserve">1.4. Amenajarea caminului D 1000 mm  Fk-1, Fg-1  2 buc  </w:t>
            </w:r>
          </w:p>
        </w:tc>
      </w:tr>
      <w:tr w:rsidR="005F0059" w:rsidRPr="004D02E8" w14:paraId="617F1669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39373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0883C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TsC03B1</w:t>
            </w:r>
          </w:p>
          <w:p w14:paraId="40B590F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862108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Sapatura mecanica cu excavatorul de 0,40-0,70 mc, cu motor cu ardere interna si comanda hidraulica, in pamint cu umiditate naturala, descarcare in depozit teren catg.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II (Разработка грунта в отвал экскаватором 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ADDB3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BFA65F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E58BC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1,040</w:t>
            </w:r>
          </w:p>
        </w:tc>
      </w:tr>
      <w:tr w:rsidR="005F0059" w:rsidRPr="005F0059" w14:paraId="6602D98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8BAC8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67D1C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E875DF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FEC20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6682D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6A5C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AD37698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5FCAC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F36A7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TsA20B</w:t>
            </w:r>
          </w:p>
          <w:p w14:paraId="5C4760B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555904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manuala de pamint, in taluzuri, la deblee sapate cu excavator sau screper, pentru completarea sapaturii la profilul taluzului, in teren mijlociu  (Доработка грунта вручную откосов, выемок)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44CBD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4BD0D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79F9F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10,000</w:t>
            </w:r>
          </w:p>
        </w:tc>
      </w:tr>
      <w:tr w:rsidR="005F0059" w:rsidRPr="005F0059" w14:paraId="28EDF9E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798B4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E0BF0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0DCED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C47FF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6D341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7433A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0E594B8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98551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05A5E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TsD02A1</w:t>
            </w:r>
          </w:p>
          <w:p w14:paraId="72BA787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AD50FD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Imprastierea pamintului afinat provenit din teren categoria I sau II, executata cu buldozer pe tractor cu senile de 65-80 CP, in straturi cu grosimea de 15-20 cm (Обратная засыпка мех)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08E43B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28A20B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D6E83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1,060</w:t>
            </w:r>
          </w:p>
        </w:tc>
      </w:tr>
      <w:tr w:rsidR="005F0059" w:rsidRPr="005F0059" w14:paraId="699A943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873DB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57A4B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57F241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Buldozer pe senile pina la 65-80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F56A4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FBD8C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B804B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0493933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34B57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221B2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TsD05A</w:t>
            </w:r>
          </w:p>
          <w:p w14:paraId="4E7966B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672EE4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Compactarea cu maiul mecanic de 150-200 kg a umpluturilor in straturi succesive de 20-30 cm grosime, exclusiv udarea fiecarui strat in parte, umpluturile executindu-se din pamint necoeziv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7E9D3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62569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A1CD2F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1,060</w:t>
            </w:r>
          </w:p>
        </w:tc>
      </w:tr>
      <w:tr w:rsidR="005F0059" w:rsidRPr="005F0059" w14:paraId="7535852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242B0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945D2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C75DD0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66E5E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8FAE8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8,8200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28684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F85364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42BBD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2D968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F39374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Mai mecanic de 150-200 kg cu motor termic 6 cp (4 kw)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6C92A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42A50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10,3900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2A6C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37555734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80F45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29F18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TsC19B1</w:t>
            </w:r>
          </w:p>
          <w:p w14:paraId="0E2314D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E46029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Sapatura mecanica cu buldozer pe tractor pe senile de 81-180 CP, inclusiv impingerea pamintului pina la 10 m, in teren catg.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II (Разравнивание лишнего грунта, к=0,85)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4A0B1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98577C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60F9A1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0,080</w:t>
            </w:r>
          </w:p>
        </w:tc>
      </w:tr>
      <w:tr w:rsidR="005F0059" w:rsidRPr="005F0059" w14:paraId="7595BA0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FF24D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34C90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1126F3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10197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AD8DE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2975B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33E586C8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0F9D8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1A1F6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AcE13A</w:t>
            </w:r>
          </w:p>
          <w:p w14:paraId="5B346FF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B828A2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Executarea caminelor de vizitare din elemente de beton armat prefabricat, pentru canalizare, circulare (inelare) cu diametrul 1,0 m, in teren fara apa subterana (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Устройство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канализационых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колодцев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сборных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железобетонных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диаметром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1,0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м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, 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в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сухих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грунтах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FB706C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14A11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508F5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1,730</w:t>
            </w:r>
          </w:p>
        </w:tc>
      </w:tr>
      <w:tr w:rsidR="005F0059" w:rsidRPr="005F0059" w14:paraId="000A033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70701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88D62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8B9D89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Instalator alimentari 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2759D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ADD15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9,7100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3C5D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4EDC419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2AC06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2424A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A018F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Muncitor deservire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EA182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ACEC3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4,1600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E598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8E4A28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88B92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336D8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2663102100957-C12/15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FE7B09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Beton de ciment  C12/15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C2E6A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1875F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1FC3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82391D9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3B7D2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3CAA1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2010102915572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56104B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Cofraje din scindura 40 mm grosime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BBE23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E2311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1584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C5BC55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9F22A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020F7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2664102101196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17AF5A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Mortar -ciment M 20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AF043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41507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0,0770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B92F6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2425219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AEE61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BEA6E5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1421102200525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15A085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sortat nespalat de riu si lacuri 0,0-7,0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BBD59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FD384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64C76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46191E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544BD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EE713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26511221004022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7B0DD9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Ciment M-400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CF0BD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05C79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C6C43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37B556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27E9D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41E40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3410520001373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D57FA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Automacara 5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8E78A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B7F38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1,8900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6D08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8E54B84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88931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7F62B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0FB21B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49EA8F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Inele prefabricat cu fund CT-10-9 (0.268 m3)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B851C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2739A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DCACFD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2,000</w:t>
            </w:r>
          </w:p>
        </w:tc>
      </w:tr>
      <w:tr w:rsidR="005F0059" w:rsidRPr="005F0059" w14:paraId="4C07B51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8EC61E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534B7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261223-CT-10-9 cu f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82AA2E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Inele cu fund CT-10-9 cu fund (0.268 m3)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C7AF6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A0021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C1A3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7EDB82F1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BACA8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F7BBF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0F1B07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0AB91E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Inele prefabricate  CT10-9 (1buc=0.24  m3)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6C741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AF498F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5E8AA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2,000</w:t>
            </w:r>
          </w:p>
        </w:tc>
      </w:tr>
      <w:tr w:rsidR="005F0059" w:rsidRPr="005F0059" w14:paraId="25B92F2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3B58C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CA970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1312312312-CT10-9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119AC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Inel CT10-9 (1buc=0.24 m3)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6A871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CDB1A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46EB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706EEA92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53245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A50AE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29FDA5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89268F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Inele prefabricat  CT-7-3 (0.05 m3)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9910B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2240D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1EAA0F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2,000</w:t>
            </w:r>
          </w:p>
        </w:tc>
      </w:tr>
      <w:tr w:rsidR="005F0059" w:rsidRPr="005F0059" w14:paraId="1744BC7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29DD2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16BDD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21223-CT-7-3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7CFD26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Inele  CT-7-3 (0.05)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088F2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6941E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2409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C61E984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000D3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087A0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43D75F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E288E0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Inele prefabricat  CT-7-9 (0.15 m3)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A9C98C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A5E756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A8A229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3,000</w:t>
            </w:r>
          </w:p>
        </w:tc>
      </w:tr>
      <w:tr w:rsidR="005F0059" w:rsidRPr="005F0059" w14:paraId="7790479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4858F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8B2BF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21223-CT-7-9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2384B2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Inele  CT-7-9 (0.15)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A656D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5E361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E153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570BE555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17C55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FBB30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210654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09CB59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Placa de acoperire necarosabila CPA 90/62.5/10 (1buc=0.08 m3)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CB1A0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B272C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94BBF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2,000</w:t>
            </w:r>
          </w:p>
        </w:tc>
      </w:tr>
      <w:tr w:rsidR="005F0059" w:rsidRPr="005F0059" w14:paraId="5D3E67C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69CCF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E8E67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1333-CPA 90/62.5/10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DE28B0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Placa de acoperire necarosabila CPA 90/62.5/10  (1buc=0.08 m3)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CBD06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0647E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1058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E09DD32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21408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B523B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C28889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0DB40B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Confectii metalice diverse din profile laminate, tabla, tabla striata, otel beton, tevi pentru sustineri sau acoperiri, inglobate total sau partial in beton element de legatura MC2 -1.98 kg/buc,  MC5 - 1.56 kg/buc, MC6 - 1.6 kg/buc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C0EF1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A08704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87980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127,040</w:t>
            </w:r>
          </w:p>
        </w:tc>
      </w:tr>
      <w:tr w:rsidR="005F0059" w:rsidRPr="005F0059" w14:paraId="372B068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779BC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9F3E1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2775276309886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1DBF51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Confectii metalice inglobate in beton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413A6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6B43A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10737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942DFF6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A668E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12083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5D1A0E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15F0D2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Montarea capacelor din fonta sau fonta-beton fara piesa-suport, la caminele de vizitare ale instalatiilor de alimentare cu apa si canalizare, carosabil tip III A si B (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Люк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тяжелый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C45F4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8859CC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9BEA0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2,000</w:t>
            </w:r>
          </w:p>
        </w:tc>
      </w:tr>
      <w:tr w:rsidR="005F0059" w:rsidRPr="005F0059" w14:paraId="5D15518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96A00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87220F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2875274200000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3285A6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Capac cu rama  </w:t>
            </w: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Люк</w:t>
            </w: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тяжелый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3DEFD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280B3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420DB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1F2DD7" w:rsidRPr="00B63B66" w14:paraId="3BADA26F" w14:textId="77777777" w:rsidTr="00AB0A92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5E51098" w14:textId="77777777" w:rsidR="001F2DD7" w:rsidRPr="004D02E8" w:rsidRDefault="001F2DD7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FBA5051" w14:textId="77777777" w:rsidR="001F2DD7" w:rsidRPr="004D02E8" w:rsidRDefault="001F2D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828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9A7F6A2" w14:textId="77777777" w:rsidR="001F2DD7" w:rsidRPr="004D02E8" w:rsidRDefault="001F2DD7">
            <w:pPr>
              <w:rPr>
                <w:sz w:val="24"/>
                <w:szCs w:val="24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  <w:t>1.5. Recolarea retelei de canalizare sub sub presiune D600 Linia II de perstectiva</w:t>
            </w:r>
          </w:p>
        </w:tc>
      </w:tr>
      <w:tr w:rsidR="005F0059" w:rsidRPr="004D02E8" w14:paraId="38B3B70C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3D404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D800B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AcD05E</w:t>
            </w:r>
          </w:p>
          <w:p w14:paraId="689F6DC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433F36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Montarea tuburilor circulare, din beton, cu lungimea de  2 m, cu adincimea de pina la 2 m, cu mufa si inel de cauciuc, tuburile avind diametrul de 900-1000 mm  TS 100.25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DCE53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534135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F96565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61,800</w:t>
            </w:r>
          </w:p>
        </w:tc>
      </w:tr>
      <w:tr w:rsidR="005F0059" w:rsidRPr="005F0059" w14:paraId="3C012AC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821BA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6BBCC5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7129090010600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35A902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Drenor-canalist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A18A9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4EAD0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0CE2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1DCA73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D3A74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C5407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2661122804500-1000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46B765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Tuburi din beton simplu circulare cu mufa si inel de cauciuc   TS100.25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F6974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17373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F304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C48246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08513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1F4E3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1421102200525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097605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sortat nespalat de riu si lacuri 0,0-7,0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015B0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0E2B1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0,2640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8858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A4670E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AA37E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2F455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2513736601500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845C98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Inel de cauciuc pentru etansare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E1176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4B784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1F58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2580CE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651A0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A3E0B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2664102101206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F0E7F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Mortar pentru tencuiala M 20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FF782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B2057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8FCD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0120B2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F318F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11790F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3410520001373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5E14EB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Automacara 5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55631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C6925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E9D80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DB0D21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433D0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89D9B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2952270003817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711718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Malaxor de mortar 200 l actionat electric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8FCB9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82FBF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9C3F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B63B66" w14:paraId="3FD4903C" w14:textId="77777777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379C9DB" w14:textId="77777777" w:rsidR="005F0059" w:rsidRPr="004D02E8" w:rsidRDefault="005F0059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2417AE5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514A710" w14:textId="77777777" w:rsidR="005F0059" w:rsidRPr="00B63B66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  <w:t>1.6. Demontarea tevilor existent D600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45A0507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C7FACD1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915AE83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</w:tr>
      <w:tr w:rsidR="005F0059" w:rsidRPr="004D02E8" w14:paraId="60FF822A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AE33E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62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0AD4A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TsC03B1</w:t>
            </w:r>
          </w:p>
          <w:p w14:paraId="708DD8E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C7BB0A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excavatorul de 0,40-0,70 mc, cu motor cu ardere interna si comanda hidraulica, in pamint cu umiditate naturala, descarcare in depozit teren catg. 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5F384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FF379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3707F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1,500</w:t>
            </w:r>
          </w:p>
        </w:tc>
      </w:tr>
      <w:tr w:rsidR="005F0059" w:rsidRPr="005F0059" w14:paraId="5607C62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3170C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C0753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5E4AB3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648EF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CC8C3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B091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57CBEB09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491B5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A9837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TsA20B</w:t>
            </w:r>
          </w:p>
          <w:p w14:paraId="50241C1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562B8C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manuala de pamint, in taluzuri, la deblee sapate cu excavator sau screper, pentru completarea sapaturii la profilul taluzului, in teren mijlociu (Доработка вручную)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D14C2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62AFFC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62527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16,000</w:t>
            </w:r>
          </w:p>
        </w:tc>
      </w:tr>
      <w:tr w:rsidR="005F0059" w:rsidRPr="005F0059" w14:paraId="58BF150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04960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FB871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7B732C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FE40B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049AB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1601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3AC66D5D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95EDB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CCF58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RpAcA49F</w:t>
            </w:r>
          </w:p>
          <w:p w14:paraId="78F3D51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41E0A4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Demontarea conductelor din otel, asamblate prin sudura, avind diametrul de 600-800 mm  D600 mm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53C9F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78197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6CDE9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95,000</w:t>
            </w:r>
          </w:p>
        </w:tc>
      </w:tr>
      <w:tr w:rsidR="005F0059" w:rsidRPr="005F0059" w14:paraId="45797E9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5E5D3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2B6F1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7212030022700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52545E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Sudor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7B9A1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D4A0C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3,3100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7F1F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B98B651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FB6BF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6979CF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2411115904512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72D1F0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Oxigen tehnic gazos S2031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ECD8E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4AD5F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FE29D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EA0223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96E94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8087A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2413547308164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E0444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Carbura de calciu tehnica (carbid) S102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A7CC8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5F33F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A209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2458EA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4E1D2E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C24F3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2710602000107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64F0C7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Otel beton profil neted OB 30 STAS 438 D = 10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75E46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C707C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2FD8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13EC66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7E1EE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74E215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2952270003015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1208C3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Aparat de sudura autogen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E6DF1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09E67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B9DB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1D353F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4D60F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8DA28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2410520006751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A0AA67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Automacara 5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B5DBF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C4E64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21CB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04FD6B8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4833C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F5FAA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TsD02A1</w:t>
            </w:r>
          </w:p>
          <w:p w14:paraId="1E9D5C6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EDBB86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Imprastierea pamintului afinat provenit din teren categoria I sau II, executata cu buldozer pe tractor cu senile de 65-80 CP, in straturi cu grosimea de 15-20 cm (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Обратная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засыпка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бул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.)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3FC5B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8FF21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482211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1,660</w:t>
            </w:r>
          </w:p>
        </w:tc>
      </w:tr>
      <w:tr w:rsidR="005F0059" w:rsidRPr="005F0059" w14:paraId="3A4CB54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ED23F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8898E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5E091E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Buldozer pe senile pina la 65-80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9096C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F4D95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43778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302D8A3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D44D9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B0CAE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TsD05A</w:t>
            </w:r>
          </w:p>
          <w:p w14:paraId="3B6408B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AEE1F9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Compactarea cu maiul mecanic de 150-200 kg a umpluturilor in straturi succesive de 20-30 cm grosime, exclusiv udarea fiecarui strat in parte, umpluturile executindu-se din pamint necoeziv (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Уплотнение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1FB53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78F6AB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9BF495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1,660</w:t>
            </w:r>
          </w:p>
        </w:tc>
      </w:tr>
      <w:tr w:rsidR="005F0059" w:rsidRPr="005F0059" w14:paraId="646A0CE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3DBD4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9250D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34F77E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07620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47BA4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8,8200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1D73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89FC56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7DF56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3C3115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33C319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Mai mecanic de 150-200 kg cu motor termic 6 cp (4 kw)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D0996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9AFAD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10,3900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5B07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12430A0" w14:textId="77777777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4660500" w14:textId="77777777" w:rsidR="005F0059" w:rsidRPr="004D02E8" w:rsidRDefault="005F0059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8DA842C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20D8E82" w14:textId="77777777" w:rsidR="005F0059" w:rsidRPr="004D02E8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1.7. Demontarea tevilor existent D400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D20FB41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553A0FD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453E27A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</w:tr>
      <w:tr w:rsidR="005F0059" w:rsidRPr="004D02E8" w14:paraId="212E7390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6A167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67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ED5AE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TsC03B1</w:t>
            </w:r>
          </w:p>
          <w:p w14:paraId="00C5312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FC5C59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Sapatura mecanica cu excavatorul de 0,40-0,70 mc, cu motor cu ardere interna si comanda hidraulica, in pamint cu umiditate naturala, descarcare in depozit teren catg.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6F8360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0FABF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4F9C2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1,300</w:t>
            </w:r>
          </w:p>
        </w:tc>
      </w:tr>
      <w:tr w:rsidR="005F0059" w:rsidRPr="005F0059" w14:paraId="624E430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1422B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84CAA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5F5264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E8AB7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076FC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57832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5AFD341F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6F678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E347B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TsA20B</w:t>
            </w:r>
          </w:p>
          <w:p w14:paraId="6D41F3D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347532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Sapatura manuala de pamint, in taluzuri, la deblee sapate cu excavator sau screper, pentru completarea sapaturii la profilul taluzului, in teren mijlociu (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Доработка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вручную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80BCD4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D8FDA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824EC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12,000</w:t>
            </w:r>
          </w:p>
        </w:tc>
      </w:tr>
      <w:tr w:rsidR="005F0059" w:rsidRPr="005F0059" w14:paraId="095F5089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C5608E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15F28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057E02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BFD43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3D126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F6E94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3F863B32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A15D2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7F82A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RpAcA49E</w:t>
            </w:r>
          </w:p>
          <w:p w14:paraId="23C4003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48CC4B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Demontarea conductelor din otel, asamblate prin sudura, avind diametrul de 400-500 mm   D400 mm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D22752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3B58F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0F650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95,000</w:t>
            </w:r>
          </w:p>
        </w:tc>
      </w:tr>
      <w:tr w:rsidR="005F0059" w:rsidRPr="005F0059" w14:paraId="7C30F4C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99C8B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B6600F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7212030022700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900D2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Sudor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551B4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04871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1,9000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ECFA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E0E9DB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2BA8E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FC40C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2411115904512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4DBA1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Oxigen tehnic gazos S2031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E87C6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F9BEC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17E08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095CDB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C6936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10FF2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2413547308164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18575F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Carbura de calciu tehnica (carbid) S102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DCD55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F05D5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AA9E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E32800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02303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015B9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2710602000107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22A77D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Otel beton profil neted OB 30 STAS 438 D = 10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8029C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CF4FB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227E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2D8AF6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66204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F0085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2952270003015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7C2029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Aparat de sudura autogen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EAA4B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BE59B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0,9400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3F19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C58E0CD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CD27E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80B8F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2410520006751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4397DE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Automacara 5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2600D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FAB57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11222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5B6316BB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B50B1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782E1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TsD02A1</w:t>
            </w:r>
          </w:p>
          <w:p w14:paraId="218C875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2FDDEF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Imprastierea pamintului afinat provenit din teren categoria I sau II, executata cu buldozer pe tractor cu senile de 65-80 CP, in straturi cu grosimea de 15-20 cm (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Обратная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засыпка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бул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.)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61D37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F98A0B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31825D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1,420</w:t>
            </w:r>
          </w:p>
        </w:tc>
      </w:tr>
      <w:tr w:rsidR="005F0059" w:rsidRPr="005F0059" w14:paraId="1BCDF8C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6BE1D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C2FF9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D5316E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Buldozer pe senile pina la 65-80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D62B6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4C754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BCA5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7B0D9FB3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CE5C6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71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BB173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TsD05A</w:t>
            </w:r>
          </w:p>
          <w:p w14:paraId="6E77276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2F3C48" w14:textId="77777777" w:rsidR="005F0059" w:rsidRPr="00B63B66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Compactarea cu maiul mecanic de 150-200 kg a umpluturilor in straturi succesive de 20-30 cm grosime, exclusiv udarea fiecarui strat in parte, umpluturile executindu-se din pamint necoeziv (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Уплотнение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289A4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B29272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8E95E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1,420</w:t>
            </w:r>
          </w:p>
        </w:tc>
      </w:tr>
      <w:tr w:rsidR="005F0059" w:rsidRPr="005F0059" w14:paraId="5CAF541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B48D1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9576F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017968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9B73E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BA5F0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8,8200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D526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E356A4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390CC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AC311F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E52B49" w14:textId="77777777" w:rsidR="005F0059" w:rsidRPr="00B63B66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Mai mecanic de 150-200 kg cu motor termic 6 cp (4 kw)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BA4BC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F9532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10,3900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8CF4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3A7C8C" w:rsidRPr="005F0059" w14:paraId="0FAFFF1D" w14:textId="77777777" w:rsidTr="001D76A3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3C0820" w14:textId="77777777" w:rsidR="003A7C8C" w:rsidRPr="005F0059" w:rsidRDefault="003A7C8C" w:rsidP="003A7C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0B302" w14:textId="77777777" w:rsidR="003A7C8C" w:rsidRPr="002B02C2" w:rsidRDefault="003A7C8C" w:rsidP="003A7C8C">
            <w:pPr>
              <w:rPr>
                <w:sz w:val="18"/>
                <w:szCs w:val="18"/>
                <w:lang w:val="en-US"/>
              </w:rPr>
            </w:pPr>
            <w:r w:rsidRPr="00C063A8">
              <w:rPr>
                <w:i/>
                <w:iCs/>
                <w:sz w:val="24"/>
                <w:szCs w:val="24"/>
                <w:lang w:val="ro-RO"/>
              </w:rPr>
              <w:t>Cheltuieli directe</w:t>
            </w:r>
          </w:p>
        </w:tc>
      </w:tr>
      <w:tr w:rsidR="003A7C8C" w:rsidRPr="005F0059" w14:paraId="25E829CB" w14:textId="77777777" w:rsidTr="001D76A3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DAB587" w14:textId="77777777" w:rsidR="003A7C8C" w:rsidRPr="005F0059" w:rsidRDefault="003A7C8C" w:rsidP="003A7C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2EC82" w14:textId="77777777" w:rsidR="003A7C8C" w:rsidRPr="002B02C2" w:rsidRDefault="003A7C8C" w:rsidP="003A7C8C">
            <w:pPr>
              <w:rPr>
                <w:sz w:val="18"/>
                <w:szCs w:val="18"/>
                <w:lang w:val="en-US"/>
              </w:rPr>
            </w:pPr>
            <w:r w:rsidRPr="00C063A8">
              <w:rPr>
                <w:i/>
                <w:iCs/>
                <w:sz w:val="24"/>
                <w:szCs w:val="24"/>
                <w:lang w:val="ro-RO"/>
              </w:rPr>
              <w:t>Asigurarea medical și socială</w:t>
            </w:r>
          </w:p>
        </w:tc>
      </w:tr>
      <w:tr w:rsidR="003A7C8C" w:rsidRPr="005F0059" w14:paraId="6CB3A5BC" w14:textId="77777777" w:rsidTr="001D76A3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98203E" w14:textId="77777777" w:rsidR="003A7C8C" w:rsidRPr="005F0059" w:rsidRDefault="003A7C8C" w:rsidP="003A7C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9E003" w14:textId="77777777" w:rsidR="003A7C8C" w:rsidRPr="002B02C2" w:rsidRDefault="003A7C8C" w:rsidP="003A7C8C">
            <w:pPr>
              <w:rPr>
                <w:sz w:val="18"/>
                <w:szCs w:val="18"/>
                <w:lang w:val="en-US"/>
              </w:rPr>
            </w:pPr>
            <w:r w:rsidRPr="00C063A8">
              <w:rPr>
                <w:i/>
                <w:iCs/>
                <w:sz w:val="24"/>
                <w:szCs w:val="24"/>
                <w:lang w:val="ro-RO"/>
              </w:rPr>
              <w:t>Transportarea materialului</w:t>
            </w:r>
          </w:p>
        </w:tc>
      </w:tr>
      <w:tr w:rsidR="003A7C8C" w:rsidRPr="005F0059" w14:paraId="485B3886" w14:textId="77777777" w:rsidTr="001D76A3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EA048C" w14:textId="77777777" w:rsidR="003A7C8C" w:rsidRPr="005F0059" w:rsidRDefault="003A7C8C" w:rsidP="003A7C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D5464" w14:textId="77777777" w:rsidR="003A7C8C" w:rsidRPr="002B02C2" w:rsidRDefault="003A7C8C" w:rsidP="003A7C8C">
            <w:pPr>
              <w:rPr>
                <w:sz w:val="18"/>
                <w:szCs w:val="18"/>
                <w:lang w:val="en-US"/>
              </w:rPr>
            </w:pPr>
            <w:r w:rsidRPr="00C063A8">
              <w:rPr>
                <w:i/>
                <w:iCs/>
                <w:sz w:val="24"/>
                <w:szCs w:val="24"/>
                <w:lang w:val="ro-RO"/>
              </w:rPr>
              <w:t>Cheltuieli de depozitare</w:t>
            </w:r>
          </w:p>
        </w:tc>
      </w:tr>
      <w:tr w:rsidR="003A7C8C" w:rsidRPr="005F0059" w14:paraId="2AFFEB66" w14:textId="77777777" w:rsidTr="001D76A3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944F5C" w14:textId="77777777" w:rsidR="003A7C8C" w:rsidRPr="005F0059" w:rsidRDefault="003A7C8C" w:rsidP="003A7C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B55EBA" w14:textId="77777777" w:rsidR="003A7C8C" w:rsidRPr="002B02C2" w:rsidRDefault="003A7C8C" w:rsidP="003A7C8C">
            <w:pPr>
              <w:rPr>
                <w:sz w:val="18"/>
                <w:szCs w:val="18"/>
                <w:lang w:val="en-US"/>
              </w:rPr>
            </w:pPr>
            <w:r w:rsidRPr="00C063A8">
              <w:rPr>
                <w:i/>
                <w:iCs/>
                <w:sz w:val="24"/>
                <w:szCs w:val="24"/>
                <w:lang w:val="ro-RO"/>
              </w:rPr>
              <w:t>Total</w:t>
            </w:r>
          </w:p>
        </w:tc>
      </w:tr>
      <w:tr w:rsidR="003A7C8C" w:rsidRPr="005F0059" w14:paraId="32F3C118" w14:textId="77777777" w:rsidTr="001D76A3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F67C20" w14:textId="77777777" w:rsidR="003A7C8C" w:rsidRPr="005F0059" w:rsidRDefault="003A7C8C" w:rsidP="003A7C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04A9D3" w14:textId="77777777" w:rsidR="003A7C8C" w:rsidRPr="002B02C2" w:rsidRDefault="003A7C8C" w:rsidP="003A7C8C">
            <w:pPr>
              <w:rPr>
                <w:sz w:val="18"/>
                <w:szCs w:val="18"/>
                <w:lang w:val="en-US"/>
              </w:rPr>
            </w:pPr>
            <w:r w:rsidRPr="00C063A8">
              <w:rPr>
                <w:i/>
                <w:iCs/>
                <w:sz w:val="24"/>
                <w:szCs w:val="24"/>
                <w:lang w:val="ro-RO"/>
              </w:rPr>
              <w:t xml:space="preserve">Cheltuieli de regie </w:t>
            </w:r>
          </w:p>
        </w:tc>
      </w:tr>
      <w:tr w:rsidR="003A7C8C" w:rsidRPr="005F0059" w14:paraId="6EDA4236" w14:textId="77777777" w:rsidTr="001D76A3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438D76" w14:textId="77777777" w:rsidR="003A7C8C" w:rsidRPr="005F0059" w:rsidRDefault="003A7C8C" w:rsidP="003A7C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6B63E" w14:textId="77777777" w:rsidR="003A7C8C" w:rsidRPr="002B02C2" w:rsidRDefault="003A7C8C" w:rsidP="003A7C8C">
            <w:pPr>
              <w:rPr>
                <w:sz w:val="18"/>
                <w:szCs w:val="18"/>
                <w:lang w:val="en-US"/>
              </w:rPr>
            </w:pPr>
            <w:r w:rsidRPr="00C063A8">
              <w:rPr>
                <w:i/>
                <w:iCs/>
                <w:sz w:val="24"/>
                <w:szCs w:val="24"/>
                <w:lang w:val="ro-RO"/>
              </w:rPr>
              <w:t>Total</w:t>
            </w:r>
          </w:p>
        </w:tc>
      </w:tr>
      <w:tr w:rsidR="003A7C8C" w:rsidRPr="005F0059" w14:paraId="0C578F04" w14:textId="77777777" w:rsidTr="001D76A3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2AFBB7" w14:textId="77777777" w:rsidR="003A7C8C" w:rsidRPr="005F0059" w:rsidRDefault="003A7C8C" w:rsidP="003A7C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77D1C" w14:textId="77777777" w:rsidR="003A7C8C" w:rsidRPr="002B02C2" w:rsidRDefault="003A7C8C" w:rsidP="003A7C8C">
            <w:pPr>
              <w:rPr>
                <w:sz w:val="18"/>
                <w:szCs w:val="18"/>
                <w:lang w:val="en-US"/>
              </w:rPr>
            </w:pPr>
            <w:r w:rsidRPr="00C063A8">
              <w:rPr>
                <w:i/>
                <w:iCs/>
                <w:sz w:val="24"/>
                <w:szCs w:val="24"/>
                <w:lang w:val="ro-RO"/>
              </w:rPr>
              <w:t>Beneficiul de deviz</w:t>
            </w:r>
          </w:p>
        </w:tc>
      </w:tr>
      <w:tr w:rsidR="003A7C8C" w:rsidRPr="004D02E8" w14:paraId="0E6DE88F" w14:textId="77777777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616390A" w14:textId="77777777" w:rsidR="003A7C8C" w:rsidRPr="004D02E8" w:rsidRDefault="003A7C8C" w:rsidP="003A7C8C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D96EB07" w14:textId="77777777" w:rsidR="003A7C8C" w:rsidRPr="004D02E8" w:rsidRDefault="003A7C8C" w:rsidP="003A7C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1C366CD" w14:textId="77777777" w:rsidR="003A7C8C" w:rsidRPr="004D02E8" w:rsidRDefault="003A7C8C" w:rsidP="003A7C8C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 Utilaj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04B98AB" w14:textId="77777777" w:rsidR="003A7C8C" w:rsidRPr="004D02E8" w:rsidRDefault="003A7C8C" w:rsidP="003A7C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F2CBBEC" w14:textId="77777777" w:rsidR="003A7C8C" w:rsidRPr="004D02E8" w:rsidRDefault="003A7C8C" w:rsidP="003A7C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324AD6" w14:textId="77777777" w:rsidR="003A7C8C" w:rsidRPr="004D02E8" w:rsidRDefault="003A7C8C" w:rsidP="003A7C8C">
            <w:pPr>
              <w:rPr>
                <w:sz w:val="24"/>
                <w:szCs w:val="24"/>
                <w:lang w:val="en-US"/>
              </w:rPr>
            </w:pPr>
          </w:p>
        </w:tc>
      </w:tr>
      <w:tr w:rsidR="003A7C8C" w:rsidRPr="004D02E8" w14:paraId="380E9B46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7F7052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72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04C060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Pret firmei</w:t>
            </w:r>
          </w:p>
          <w:p w14:paraId="6654DA65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4B4562" w14:textId="77777777" w:rsidR="003A7C8C" w:rsidRPr="00B63B66" w:rsidRDefault="003A7C8C" w:rsidP="003A7C8C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Vana cu pana caucizata Py cu reductor D600 mm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B1A1A2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92A64F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2F21A" w14:textId="77777777" w:rsidR="003A7C8C" w:rsidRPr="002B02C2" w:rsidRDefault="003A7C8C" w:rsidP="003A7C8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1,000</w:t>
            </w:r>
          </w:p>
        </w:tc>
      </w:tr>
      <w:tr w:rsidR="003A7C8C" w:rsidRPr="005F0059" w14:paraId="7A6E46C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679F61" w14:textId="77777777" w:rsidR="003A7C8C" w:rsidRPr="005F0059" w:rsidRDefault="003A7C8C" w:rsidP="003A7C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5A02A3" w14:textId="77777777" w:rsidR="003A7C8C" w:rsidRPr="004D02E8" w:rsidRDefault="003A7C8C" w:rsidP="003A7C8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28741173000-Vana600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23FC1B" w14:textId="77777777" w:rsidR="003A7C8C" w:rsidRPr="00B63B66" w:rsidRDefault="003A7C8C" w:rsidP="003A7C8C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Vana cu pana caucizata Py cu reductor D 600 mm 30</w:t>
            </w: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с</w:t>
            </w: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539</w:t>
            </w: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р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8B904C" w14:textId="77777777" w:rsidR="003A7C8C" w:rsidRPr="002B02C2" w:rsidRDefault="003A7C8C" w:rsidP="003A7C8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2B6A15" w14:textId="77777777" w:rsidR="003A7C8C" w:rsidRPr="002B02C2" w:rsidRDefault="003A7C8C" w:rsidP="003A7C8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1837E" w14:textId="77777777" w:rsidR="003A7C8C" w:rsidRPr="002B02C2" w:rsidRDefault="003A7C8C" w:rsidP="003A7C8C">
            <w:pPr>
              <w:rPr>
                <w:sz w:val="18"/>
                <w:szCs w:val="18"/>
                <w:lang w:val="en-US"/>
              </w:rPr>
            </w:pPr>
          </w:p>
        </w:tc>
      </w:tr>
      <w:tr w:rsidR="003A7C8C" w:rsidRPr="004D02E8" w14:paraId="7DC6A002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9DF723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73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1EF86C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Pret firmei</w:t>
            </w:r>
          </w:p>
          <w:p w14:paraId="552D00B4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80DF72" w14:textId="77777777" w:rsidR="003A7C8C" w:rsidRPr="00B63B66" w:rsidRDefault="003A7C8C" w:rsidP="003A7C8C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lastRenderedPageBreak/>
              <w:t xml:space="preserve">Compensator de montaj din cauciuc Py16 D600 </w:t>
            </w: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lastRenderedPageBreak/>
              <w:t>mm  L=260 mm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08DB06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lastRenderedPageBreak/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C76160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F84CE" w14:textId="77777777" w:rsidR="003A7C8C" w:rsidRPr="002B02C2" w:rsidRDefault="003A7C8C" w:rsidP="003A7C8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1,000</w:t>
            </w:r>
          </w:p>
        </w:tc>
      </w:tr>
      <w:tr w:rsidR="003A7C8C" w:rsidRPr="005F0059" w14:paraId="4118953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F57060" w14:textId="77777777" w:rsidR="003A7C8C" w:rsidRPr="005F0059" w:rsidRDefault="003A7C8C" w:rsidP="003A7C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E4F243" w14:textId="77777777" w:rsidR="003A7C8C" w:rsidRPr="004D02E8" w:rsidRDefault="003A7C8C" w:rsidP="003A7C8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28741173000-Comp600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2EB095" w14:textId="77777777" w:rsidR="003A7C8C" w:rsidRPr="00B63B66" w:rsidRDefault="003A7C8C" w:rsidP="003A7C8C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Compensator de montaj din cauciuc Py D 600 mm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391F77" w14:textId="77777777" w:rsidR="003A7C8C" w:rsidRPr="002B02C2" w:rsidRDefault="003A7C8C" w:rsidP="003A7C8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79022E" w14:textId="77777777" w:rsidR="003A7C8C" w:rsidRPr="002B02C2" w:rsidRDefault="003A7C8C" w:rsidP="003A7C8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5728E" w14:textId="77777777" w:rsidR="003A7C8C" w:rsidRPr="002B02C2" w:rsidRDefault="003A7C8C" w:rsidP="003A7C8C">
            <w:pPr>
              <w:rPr>
                <w:sz w:val="18"/>
                <w:szCs w:val="18"/>
                <w:lang w:val="en-US"/>
              </w:rPr>
            </w:pPr>
          </w:p>
        </w:tc>
      </w:tr>
      <w:tr w:rsidR="003A7C8C" w:rsidRPr="004D02E8" w14:paraId="3E25A3E6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223553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74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64AE22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Pret firmei</w:t>
            </w:r>
          </w:p>
          <w:p w14:paraId="7F79274A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E53306" w14:textId="77777777" w:rsidR="003A7C8C" w:rsidRPr="00B63B66" w:rsidRDefault="003A7C8C" w:rsidP="003A7C8C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Teu de golire cu mufa si flansa D600x200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E351CF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C649DE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0C910E" w14:textId="77777777" w:rsidR="003A7C8C" w:rsidRPr="002B02C2" w:rsidRDefault="003A7C8C" w:rsidP="003A7C8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1,000</w:t>
            </w:r>
          </w:p>
        </w:tc>
      </w:tr>
      <w:tr w:rsidR="003A7C8C" w:rsidRPr="005F0059" w14:paraId="051F3BC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0D71EA" w14:textId="77777777" w:rsidR="003A7C8C" w:rsidRPr="005F0059" w:rsidRDefault="003A7C8C" w:rsidP="003A7C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D8032A" w14:textId="77777777" w:rsidR="003A7C8C" w:rsidRPr="004D02E8" w:rsidRDefault="003A7C8C" w:rsidP="003A7C8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24741125-Teu D600x20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FE1DFB" w14:textId="77777777" w:rsidR="003A7C8C" w:rsidRPr="00B63B66" w:rsidRDefault="003A7C8C" w:rsidP="003A7C8C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Teu de golire cu mufa si flansa D600x200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D0D0BF" w14:textId="77777777" w:rsidR="003A7C8C" w:rsidRPr="002B02C2" w:rsidRDefault="003A7C8C" w:rsidP="003A7C8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E4E974" w14:textId="77777777" w:rsidR="003A7C8C" w:rsidRPr="002B02C2" w:rsidRDefault="003A7C8C" w:rsidP="003A7C8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CFE94" w14:textId="77777777" w:rsidR="003A7C8C" w:rsidRPr="002B02C2" w:rsidRDefault="003A7C8C" w:rsidP="003A7C8C">
            <w:pPr>
              <w:rPr>
                <w:sz w:val="18"/>
                <w:szCs w:val="18"/>
                <w:lang w:val="en-US"/>
              </w:rPr>
            </w:pPr>
          </w:p>
        </w:tc>
      </w:tr>
      <w:tr w:rsidR="003A7C8C" w:rsidRPr="004D02E8" w14:paraId="29BAB707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44E3C3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E27898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Pret firmei</w:t>
            </w:r>
          </w:p>
          <w:p w14:paraId="0E39475F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73CD6B" w14:textId="77777777" w:rsidR="003A7C8C" w:rsidRPr="00B63B66" w:rsidRDefault="003A7C8C" w:rsidP="003A7C8C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Cot din fonta cu mufe D600  90gr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9C6DC4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2BE7A0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19C6C" w14:textId="77777777" w:rsidR="003A7C8C" w:rsidRPr="002B02C2" w:rsidRDefault="003A7C8C" w:rsidP="003A7C8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4,000</w:t>
            </w:r>
          </w:p>
        </w:tc>
      </w:tr>
      <w:tr w:rsidR="003A7C8C" w:rsidRPr="005F0059" w14:paraId="3F5D931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0C3F36" w14:textId="77777777" w:rsidR="003A7C8C" w:rsidRPr="005F0059" w:rsidRDefault="003A7C8C" w:rsidP="003A7C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E1F940" w14:textId="77777777" w:rsidR="003A7C8C" w:rsidRPr="004D02E8" w:rsidRDefault="003A7C8C" w:rsidP="003A7C8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5-Cot de font D600-1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23BED4" w14:textId="77777777" w:rsidR="003A7C8C" w:rsidRPr="00B63B66" w:rsidRDefault="003A7C8C" w:rsidP="003A7C8C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Cot din fonta cu mufe  D600  90 gr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5C95CB" w14:textId="77777777" w:rsidR="003A7C8C" w:rsidRPr="002B02C2" w:rsidRDefault="003A7C8C" w:rsidP="003A7C8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EB713A" w14:textId="77777777" w:rsidR="003A7C8C" w:rsidRPr="002B02C2" w:rsidRDefault="003A7C8C" w:rsidP="003A7C8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387CE" w14:textId="77777777" w:rsidR="003A7C8C" w:rsidRPr="002B02C2" w:rsidRDefault="003A7C8C" w:rsidP="003A7C8C">
            <w:pPr>
              <w:rPr>
                <w:sz w:val="18"/>
                <w:szCs w:val="18"/>
                <w:lang w:val="en-US"/>
              </w:rPr>
            </w:pPr>
          </w:p>
        </w:tc>
      </w:tr>
      <w:tr w:rsidR="003A7C8C" w:rsidRPr="004D02E8" w14:paraId="4DFE9A44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E1E954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76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C0F690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Pret firmei</w:t>
            </w:r>
          </w:p>
          <w:p w14:paraId="61BFAAE2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0B7F44" w14:textId="77777777" w:rsidR="003A7C8C" w:rsidRPr="00B63B66" w:rsidRDefault="003A7C8C" w:rsidP="003A7C8C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Cot din fonta cu mufe D600  22gr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1DFB0B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349655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823B4" w14:textId="77777777" w:rsidR="003A7C8C" w:rsidRPr="002B02C2" w:rsidRDefault="003A7C8C" w:rsidP="003A7C8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1,000</w:t>
            </w:r>
          </w:p>
        </w:tc>
      </w:tr>
      <w:tr w:rsidR="003A7C8C" w:rsidRPr="005F0059" w14:paraId="22ACE74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70EF6E" w14:textId="77777777" w:rsidR="003A7C8C" w:rsidRPr="005F0059" w:rsidRDefault="003A7C8C" w:rsidP="003A7C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9E28CC" w14:textId="77777777" w:rsidR="003A7C8C" w:rsidRPr="004D02E8" w:rsidRDefault="003A7C8C" w:rsidP="003A7C8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5-Cot de font D600-2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901225" w14:textId="77777777" w:rsidR="003A7C8C" w:rsidRPr="00B63B66" w:rsidRDefault="003A7C8C" w:rsidP="003A7C8C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Cot din fonta cu mufe  D600  22 gr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14EEFB" w14:textId="77777777" w:rsidR="003A7C8C" w:rsidRPr="002B02C2" w:rsidRDefault="003A7C8C" w:rsidP="003A7C8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20EF58" w14:textId="77777777" w:rsidR="003A7C8C" w:rsidRPr="002B02C2" w:rsidRDefault="003A7C8C" w:rsidP="003A7C8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8AECD8" w14:textId="77777777" w:rsidR="003A7C8C" w:rsidRPr="002B02C2" w:rsidRDefault="003A7C8C" w:rsidP="003A7C8C">
            <w:pPr>
              <w:rPr>
                <w:sz w:val="18"/>
                <w:szCs w:val="18"/>
                <w:lang w:val="en-US"/>
              </w:rPr>
            </w:pPr>
          </w:p>
        </w:tc>
      </w:tr>
      <w:tr w:rsidR="003A7C8C" w:rsidRPr="004D02E8" w14:paraId="1F92317E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3122DF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77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13B8EE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Pret firmei</w:t>
            </w:r>
          </w:p>
          <w:p w14:paraId="75AA35DC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E129FE" w14:textId="77777777" w:rsidR="003A7C8C" w:rsidRPr="00B63B66" w:rsidRDefault="003A7C8C" w:rsidP="003A7C8C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Cot din fonta cu mufe D600  11gr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14AC7E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2A58F4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A37A28" w14:textId="77777777" w:rsidR="003A7C8C" w:rsidRPr="002B02C2" w:rsidRDefault="003A7C8C" w:rsidP="003A7C8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1,000</w:t>
            </w:r>
          </w:p>
        </w:tc>
      </w:tr>
      <w:tr w:rsidR="003A7C8C" w:rsidRPr="005F0059" w14:paraId="509E741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8163E6" w14:textId="77777777" w:rsidR="003A7C8C" w:rsidRPr="005F0059" w:rsidRDefault="003A7C8C" w:rsidP="003A7C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E24013" w14:textId="77777777" w:rsidR="003A7C8C" w:rsidRPr="004D02E8" w:rsidRDefault="003A7C8C" w:rsidP="003A7C8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5-Cot de font D600-3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C10AB8" w14:textId="77777777" w:rsidR="003A7C8C" w:rsidRPr="00B63B66" w:rsidRDefault="003A7C8C" w:rsidP="003A7C8C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Cot din fonta cu mufe  D600  11 gr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C50B64" w14:textId="77777777" w:rsidR="003A7C8C" w:rsidRPr="002B02C2" w:rsidRDefault="003A7C8C" w:rsidP="003A7C8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52A6F0" w14:textId="77777777" w:rsidR="003A7C8C" w:rsidRPr="002B02C2" w:rsidRDefault="003A7C8C" w:rsidP="003A7C8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B1416" w14:textId="77777777" w:rsidR="003A7C8C" w:rsidRPr="002B02C2" w:rsidRDefault="003A7C8C" w:rsidP="003A7C8C">
            <w:pPr>
              <w:rPr>
                <w:sz w:val="18"/>
                <w:szCs w:val="18"/>
                <w:lang w:val="en-US"/>
              </w:rPr>
            </w:pPr>
          </w:p>
        </w:tc>
      </w:tr>
      <w:tr w:rsidR="003A7C8C" w:rsidRPr="004D02E8" w14:paraId="6ABB05AE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D8B055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78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F19122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Pret firmei</w:t>
            </w:r>
          </w:p>
          <w:p w14:paraId="2659A08B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70AA25" w14:textId="77777777" w:rsidR="003A7C8C" w:rsidRPr="00B63B66" w:rsidRDefault="003A7C8C" w:rsidP="003A7C8C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Piesa de racord cu flansa si capat neted D600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3C2962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0C4335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7B2159" w14:textId="77777777" w:rsidR="003A7C8C" w:rsidRPr="002B02C2" w:rsidRDefault="003A7C8C" w:rsidP="003A7C8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3,000</w:t>
            </w:r>
          </w:p>
        </w:tc>
      </w:tr>
      <w:tr w:rsidR="003A7C8C" w:rsidRPr="005F0059" w14:paraId="7AF67BB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D5E6D0" w14:textId="77777777" w:rsidR="003A7C8C" w:rsidRPr="005F0059" w:rsidRDefault="003A7C8C" w:rsidP="003A7C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04840A" w14:textId="77777777" w:rsidR="003A7C8C" w:rsidRPr="004D02E8" w:rsidRDefault="003A7C8C" w:rsidP="003A7C8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5piesa de rac D600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4A629A" w14:textId="77777777" w:rsidR="003A7C8C" w:rsidRPr="00B63B66" w:rsidRDefault="003A7C8C" w:rsidP="003A7C8C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Piesa de racord cu flansa si capat neted  D600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B58829" w14:textId="77777777" w:rsidR="003A7C8C" w:rsidRPr="002B02C2" w:rsidRDefault="003A7C8C" w:rsidP="003A7C8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355B0B" w14:textId="77777777" w:rsidR="003A7C8C" w:rsidRPr="002B02C2" w:rsidRDefault="003A7C8C" w:rsidP="003A7C8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2A025" w14:textId="77777777" w:rsidR="003A7C8C" w:rsidRPr="002B02C2" w:rsidRDefault="003A7C8C" w:rsidP="003A7C8C">
            <w:pPr>
              <w:rPr>
                <w:sz w:val="18"/>
                <w:szCs w:val="18"/>
                <w:lang w:val="en-US"/>
              </w:rPr>
            </w:pPr>
          </w:p>
        </w:tc>
      </w:tr>
      <w:tr w:rsidR="003A7C8C" w:rsidRPr="004D02E8" w14:paraId="194AD0C4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F3FD61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79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4C688E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Pret firmei</w:t>
            </w:r>
          </w:p>
          <w:p w14:paraId="6953BBCB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583B07" w14:textId="77777777" w:rsidR="003A7C8C" w:rsidRPr="00B63B66" w:rsidRDefault="003A7C8C" w:rsidP="003A7C8C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Piesa de racord cu mufa D600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DD650A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7A273F" w14:textId="77777777" w:rsidR="003A7C8C" w:rsidRPr="004D02E8" w:rsidRDefault="003A7C8C" w:rsidP="003A7C8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0640B" w14:textId="77777777" w:rsidR="003A7C8C" w:rsidRPr="002B02C2" w:rsidRDefault="003A7C8C" w:rsidP="003A7C8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1,000</w:t>
            </w:r>
          </w:p>
        </w:tc>
      </w:tr>
      <w:tr w:rsidR="003A7C8C" w:rsidRPr="005F0059" w14:paraId="18052F7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37AFB7" w14:textId="77777777" w:rsidR="003A7C8C" w:rsidRPr="005F0059" w:rsidRDefault="003A7C8C" w:rsidP="003A7C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5CE862" w14:textId="77777777" w:rsidR="003A7C8C" w:rsidRPr="004D02E8" w:rsidRDefault="003A7C8C" w:rsidP="003A7C8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-piesa de rac D600-1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4BB677" w14:textId="77777777" w:rsidR="003A7C8C" w:rsidRPr="00B63B66" w:rsidRDefault="003A7C8C" w:rsidP="003A7C8C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B63B66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Piesa de racord cu mufa  D600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A3DC48" w14:textId="77777777" w:rsidR="003A7C8C" w:rsidRPr="002B02C2" w:rsidRDefault="003A7C8C" w:rsidP="003A7C8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468E6B" w14:textId="77777777" w:rsidR="003A7C8C" w:rsidRPr="002B02C2" w:rsidRDefault="003A7C8C" w:rsidP="003A7C8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D29E06" w14:textId="77777777" w:rsidR="003A7C8C" w:rsidRPr="002B02C2" w:rsidRDefault="003A7C8C" w:rsidP="003A7C8C">
            <w:pPr>
              <w:rPr>
                <w:sz w:val="18"/>
                <w:szCs w:val="18"/>
                <w:lang w:val="en-US"/>
              </w:rPr>
            </w:pPr>
          </w:p>
        </w:tc>
      </w:tr>
      <w:tr w:rsidR="003A7C8C" w:rsidRPr="00C063A8" w14:paraId="05A95B40" w14:textId="77777777" w:rsidTr="003A7C8C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FA8F32" w14:textId="77777777" w:rsidR="003A7C8C" w:rsidRPr="00C063A8" w:rsidRDefault="003A7C8C" w:rsidP="003A7C8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43606" w14:textId="77777777" w:rsidR="003A7C8C" w:rsidRPr="00C063A8" w:rsidRDefault="003A7C8C" w:rsidP="003A7C8C">
            <w:pPr>
              <w:rPr>
                <w:sz w:val="18"/>
                <w:szCs w:val="18"/>
                <w:lang w:val="ro-RO"/>
              </w:rPr>
            </w:pPr>
            <w:r w:rsidRPr="00C063A8">
              <w:rPr>
                <w:i/>
                <w:iCs/>
                <w:sz w:val="24"/>
                <w:szCs w:val="24"/>
                <w:lang w:val="ro-RO"/>
              </w:rPr>
              <w:t>Cheltuieli directe</w:t>
            </w:r>
          </w:p>
        </w:tc>
      </w:tr>
      <w:tr w:rsidR="003A7C8C" w:rsidRPr="00C063A8" w14:paraId="04076233" w14:textId="77777777" w:rsidTr="003A7C8C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1E5C46" w14:textId="77777777" w:rsidR="003A7C8C" w:rsidRPr="00C063A8" w:rsidRDefault="003A7C8C" w:rsidP="003A7C8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6C1D9" w14:textId="77777777" w:rsidR="003A7C8C" w:rsidRPr="00C063A8" w:rsidRDefault="003A7C8C" w:rsidP="003A7C8C">
            <w:pPr>
              <w:rPr>
                <w:sz w:val="18"/>
                <w:szCs w:val="18"/>
                <w:lang w:val="ro-RO"/>
              </w:rPr>
            </w:pPr>
            <w:r w:rsidRPr="00C063A8">
              <w:rPr>
                <w:i/>
                <w:iCs/>
                <w:sz w:val="24"/>
                <w:szCs w:val="24"/>
                <w:lang w:val="ro-RO"/>
              </w:rPr>
              <w:t xml:space="preserve">Cheltuieli de depozitare </w:t>
            </w:r>
            <w:r w:rsidRPr="00C063A8">
              <w:rPr>
                <w:sz w:val="24"/>
                <w:szCs w:val="24"/>
                <w:lang w:val="ro-RO"/>
              </w:rPr>
              <w:t>(1,2%)</w:t>
            </w:r>
          </w:p>
        </w:tc>
      </w:tr>
    </w:tbl>
    <w:p w14:paraId="2A4EF321" w14:textId="77777777" w:rsidR="003A7C8C" w:rsidRPr="00C063A8" w:rsidRDefault="003A7C8C" w:rsidP="003A7C8C">
      <w:pPr>
        <w:rPr>
          <w:sz w:val="28"/>
          <w:szCs w:val="28"/>
          <w:lang w:val="ro-RO"/>
        </w:rPr>
      </w:pPr>
    </w:p>
    <w:p w14:paraId="31D20019" w14:textId="77777777" w:rsidR="003A7C8C" w:rsidRPr="00C063A8" w:rsidRDefault="003A7C8C" w:rsidP="003A7C8C">
      <w:pPr>
        <w:rPr>
          <w:sz w:val="28"/>
          <w:szCs w:val="28"/>
          <w:lang w:val="ro-RO"/>
        </w:rPr>
      </w:pPr>
    </w:p>
    <w:p w14:paraId="25675442" w14:textId="67C56E0E" w:rsidR="003A7C8C" w:rsidRDefault="003A7C8C" w:rsidP="00480008">
      <w:pPr>
        <w:spacing w:line="360" w:lineRule="auto"/>
        <w:rPr>
          <w:sz w:val="28"/>
          <w:szCs w:val="28"/>
          <w:lang w:val="ro-RO"/>
        </w:rPr>
      </w:pPr>
      <w:r w:rsidRPr="00C063A8">
        <w:rPr>
          <w:b/>
          <w:bCs/>
          <w:sz w:val="24"/>
          <w:szCs w:val="24"/>
          <w:lang w:val="ro-RO"/>
        </w:rPr>
        <w:t xml:space="preserve"> </w:t>
      </w:r>
    </w:p>
    <w:p w14:paraId="08181EAE" w14:textId="77777777" w:rsidR="005F0059" w:rsidRPr="004D02E8" w:rsidRDefault="005F0059">
      <w:pPr>
        <w:rPr>
          <w:sz w:val="28"/>
          <w:szCs w:val="28"/>
          <w:lang w:val="en-US"/>
        </w:rPr>
      </w:pPr>
    </w:p>
    <w:sectPr w:rsidR="005F0059" w:rsidRPr="004D02E8" w:rsidSect="001F2DD7">
      <w:type w:val="continuous"/>
      <w:pgSz w:w="11907" w:h="16840"/>
      <w:pgMar w:top="709" w:right="567" w:bottom="426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25"/>
    <w:rsid w:val="000D4574"/>
    <w:rsid w:val="001522E0"/>
    <w:rsid w:val="00185048"/>
    <w:rsid w:val="001D76A3"/>
    <w:rsid w:val="001F276C"/>
    <w:rsid w:val="001F2DD7"/>
    <w:rsid w:val="002B02C2"/>
    <w:rsid w:val="002C2F63"/>
    <w:rsid w:val="00310280"/>
    <w:rsid w:val="00312B74"/>
    <w:rsid w:val="003847D1"/>
    <w:rsid w:val="003A7C8C"/>
    <w:rsid w:val="00480008"/>
    <w:rsid w:val="004B2CB6"/>
    <w:rsid w:val="004D02E8"/>
    <w:rsid w:val="0057113C"/>
    <w:rsid w:val="00574370"/>
    <w:rsid w:val="005E73B9"/>
    <w:rsid w:val="005F0059"/>
    <w:rsid w:val="00604D56"/>
    <w:rsid w:val="0060703B"/>
    <w:rsid w:val="00694325"/>
    <w:rsid w:val="008B47FF"/>
    <w:rsid w:val="008F1523"/>
    <w:rsid w:val="009111E4"/>
    <w:rsid w:val="00965FA8"/>
    <w:rsid w:val="009C1B64"/>
    <w:rsid w:val="00AB0A92"/>
    <w:rsid w:val="00B40365"/>
    <w:rsid w:val="00B63B66"/>
    <w:rsid w:val="00B9681B"/>
    <w:rsid w:val="00C063A8"/>
    <w:rsid w:val="00C52AFF"/>
    <w:rsid w:val="00CB1E8B"/>
    <w:rsid w:val="00D8180E"/>
    <w:rsid w:val="00DE0701"/>
    <w:rsid w:val="00E03DD8"/>
    <w:rsid w:val="00E17D63"/>
    <w:rsid w:val="00FA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5DD95"/>
  <w14:defaultImageDpi w14:val="0"/>
  <w15:docId w15:val="{ABDB4A48-43CE-403E-AFBB-6C992ABF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qFormat="1"/>
    <w:lsdException w:name="table of authorities" w:semiHidden="1" w:unhideWhenUsed="1"/>
    <w:lsdException w:name="List" w:semiHidden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5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a7">
    <w:name w:val="List"/>
    <w:basedOn w:val="a4"/>
    <w:uiPriority w:val="99"/>
    <w:rPr>
      <w:rFonts w:ascii="Arial" w:hAnsi="Arial" w:cs="Tahoma"/>
    </w:rPr>
  </w:style>
  <w:style w:type="paragraph" w:styleId="a8">
    <w:name w:val="caption"/>
    <w:basedOn w:val="a"/>
    <w:uiPriority w:val="99"/>
    <w:qFormat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Index">
    <w:name w:val="Index"/>
    <w:basedOn w:val="a"/>
    <w:uiPriority w:val="99"/>
    <w:rPr>
      <w:rFonts w:ascii="Arial" w:hAnsi="Arial" w:cs="Tahoma"/>
    </w:rPr>
  </w:style>
  <w:style w:type="paragraph" w:styleId="a9">
    <w:name w:val="Subtitle"/>
    <w:basedOn w:val="WW-Title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en-US"/>
    </w:rPr>
  </w:style>
  <w:style w:type="paragraph" w:customStyle="1" w:styleId="Index1">
    <w:name w:val="Index1"/>
    <w:basedOn w:val="a"/>
    <w:uiPriority w:val="99"/>
    <w:rPr>
      <w:rFonts w:ascii="Arial" w:hAnsi="Arial" w:cs="Tahoma"/>
    </w:rPr>
  </w:style>
  <w:style w:type="paragraph" w:customStyle="1" w:styleId="WW-Title">
    <w:name w:val="WW-Title"/>
    <w:basedOn w:val="a"/>
    <w:next w:val="a4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">
    <w:name w:val="WW-caption"/>
    <w:basedOn w:val="a"/>
    <w:uiPriority w:val="99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WW-Index">
    <w:name w:val="WW-Index"/>
    <w:basedOn w:val="a"/>
    <w:uiPriority w:val="99"/>
    <w:rPr>
      <w:rFonts w:ascii="Arial" w:hAnsi="Arial" w:cs="Tahoma"/>
    </w:rPr>
  </w:style>
  <w:style w:type="paragraph" w:customStyle="1" w:styleId="WW-Title1">
    <w:name w:val="WW-Title1"/>
    <w:basedOn w:val="a"/>
    <w:next w:val="a4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">
    <w:name w:val="WW-caption1"/>
    <w:basedOn w:val="a"/>
    <w:uiPriority w:val="99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WW-Index1">
    <w:name w:val="WW-Index1"/>
    <w:basedOn w:val="a"/>
    <w:uiPriority w:val="99"/>
    <w:rPr>
      <w:rFonts w:ascii="Arial" w:hAnsi="Arial" w:cs="Tahoma"/>
    </w:rPr>
  </w:style>
  <w:style w:type="paragraph" w:customStyle="1" w:styleId="WW-Title11">
    <w:name w:val="WW-Title11"/>
    <w:basedOn w:val="a"/>
    <w:next w:val="a4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1">
    <w:name w:val="WW-caption11"/>
    <w:basedOn w:val="a"/>
    <w:uiPriority w:val="99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WW-Index11">
    <w:name w:val="WW-Index11"/>
    <w:basedOn w:val="a"/>
    <w:uiPriority w:val="99"/>
    <w:rPr>
      <w:rFonts w:ascii="Arial" w:hAnsi="Arial" w:cs="Tahoma"/>
    </w:rPr>
  </w:style>
  <w:style w:type="paragraph" w:customStyle="1" w:styleId="WW-caption111">
    <w:name w:val="WW-caption111"/>
    <w:basedOn w:val="a"/>
    <w:uiPriority w:val="99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WW-Index111">
    <w:name w:val="WW-Index111"/>
    <w:basedOn w:val="a"/>
    <w:uiPriority w:val="99"/>
    <w:rPr>
      <w:rFonts w:ascii="Arial" w:hAnsi="Arial" w:cs="Tahoma"/>
    </w:rPr>
  </w:style>
  <w:style w:type="paragraph" w:customStyle="1" w:styleId="WW-Title111">
    <w:name w:val="WW-Title111"/>
    <w:basedOn w:val="a"/>
    <w:next w:val="a4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111">
    <w:name w:val="WW-caption1111"/>
    <w:basedOn w:val="a"/>
    <w:uiPriority w:val="99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WW-Index1111">
    <w:name w:val="WW-Index1111"/>
    <w:basedOn w:val="a"/>
    <w:uiPriority w:val="99"/>
    <w:rPr>
      <w:rFonts w:ascii="Arial" w:hAnsi="Arial" w:cs="Tahoma"/>
    </w:rPr>
  </w:style>
  <w:style w:type="paragraph" w:customStyle="1" w:styleId="ab">
    <w:name w:val="Îáû÷íûé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WW-TableContents1">
    <w:name w:val="WW-Table Contents1"/>
    <w:basedOn w:val="a"/>
    <w:uiPriority w:val="99"/>
  </w:style>
  <w:style w:type="paragraph" w:customStyle="1" w:styleId="WW-TableHeading1">
    <w:name w:val="WW-Table Heading1"/>
    <w:basedOn w:val="WW-TableContents1"/>
    <w:uiPriority w:val="99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uiPriority w:val="99"/>
  </w:style>
  <w:style w:type="paragraph" w:customStyle="1" w:styleId="WW-TableHeading12">
    <w:name w:val="WW-Table Heading12"/>
    <w:basedOn w:val="WW-TableContents12"/>
    <w:uiPriority w:val="99"/>
    <w:pPr>
      <w:jc w:val="center"/>
    </w:pPr>
    <w:rPr>
      <w:b/>
      <w:bCs/>
    </w:rPr>
  </w:style>
  <w:style w:type="paragraph" w:customStyle="1" w:styleId="WW-TableContents123">
    <w:name w:val="WW-Table Contents123"/>
    <w:basedOn w:val="a"/>
    <w:uiPriority w:val="99"/>
  </w:style>
  <w:style w:type="paragraph" w:customStyle="1" w:styleId="WW-TableHeading123">
    <w:name w:val="WW-Table Heading123"/>
    <w:basedOn w:val="WW-TableContents123"/>
    <w:uiPriority w:val="99"/>
    <w:pPr>
      <w:jc w:val="center"/>
    </w:pPr>
    <w:rPr>
      <w:b/>
      <w:bCs/>
    </w:rPr>
  </w:style>
  <w:style w:type="paragraph" w:customStyle="1" w:styleId="WW-TableContents1234">
    <w:name w:val="WW-Table Contents1234"/>
    <w:basedOn w:val="a"/>
    <w:uiPriority w:val="99"/>
  </w:style>
  <w:style w:type="paragraph" w:customStyle="1" w:styleId="WW-TableHeading1234">
    <w:name w:val="WW-Table Heading1234"/>
    <w:basedOn w:val="WW-TableContents1234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ac">
    <w:name w:val="Îñíîâíîé øðèôò"/>
    <w:uiPriority w:val="99"/>
    <w:rPr>
      <w:rFonts w:eastAsia="Times New Roman"/>
      <w:lang w:val="en-US" w:eastAsia="en-US"/>
    </w:rPr>
  </w:style>
  <w:style w:type="character" w:styleId="ad">
    <w:name w:val="Hyperlink"/>
    <w:basedOn w:val="a0"/>
    <w:uiPriority w:val="99"/>
    <w:rsid w:val="00B63B66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63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225777118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4010</Words>
  <Characters>22860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Cristian Drăgălin</cp:lastModifiedBy>
  <cp:revision>4</cp:revision>
  <cp:lastPrinted>2024-07-25T05:56:00Z</cp:lastPrinted>
  <dcterms:created xsi:type="dcterms:W3CDTF">2024-08-01T10:13:00Z</dcterms:created>
  <dcterms:modified xsi:type="dcterms:W3CDTF">2024-08-02T05:53:00Z</dcterms:modified>
</cp:coreProperties>
</file>